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8273" w14:textId="77777777" w:rsidR="00C45849" w:rsidRDefault="00C45849" w:rsidP="00C45849">
      <w:pPr>
        <w:pStyle w:val="Nagwek2"/>
        <w:rPr>
          <w:noProof/>
          <w:lang w:val="pl-PL"/>
        </w:rPr>
      </w:pPr>
    </w:p>
    <w:p w14:paraId="44610CB6" w14:textId="17A424AF" w:rsidR="00C45849" w:rsidRPr="00C45849" w:rsidRDefault="00C45849" w:rsidP="00C45849">
      <w:pPr>
        <w:pStyle w:val="Nagwek2"/>
        <w:rPr>
          <w:noProof/>
          <w:sz w:val="20"/>
          <w:szCs w:val="20"/>
          <w:lang w:val="pl-PL"/>
        </w:rPr>
      </w:pPr>
      <w:r w:rsidRPr="00C45849">
        <w:rPr>
          <w:noProof/>
          <w:sz w:val="20"/>
          <w:szCs w:val="20"/>
          <w:lang w:val="pl-PL"/>
        </w:rPr>
        <w:t xml:space="preserve">Warszawa, </w:t>
      </w:r>
      <w:r w:rsidR="009144FB">
        <w:rPr>
          <w:noProof/>
          <w:sz w:val="20"/>
          <w:szCs w:val="20"/>
          <w:lang w:val="pl-PL"/>
        </w:rPr>
        <w:t>1</w:t>
      </w:r>
      <w:r w:rsidR="00052C1F">
        <w:rPr>
          <w:noProof/>
          <w:sz w:val="20"/>
          <w:szCs w:val="20"/>
          <w:lang w:val="pl-PL"/>
        </w:rPr>
        <w:t>2</w:t>
      </w:r>
      <w:r w:rsidR="001C1FCA">
        <w:rPr>
          <w:noProof/>
          <w:sz w:val="20"/>
          <w:szCs w:val="20"/>
          <w:lang w:val="pl-PL"/>
        </w:rPr>
        <w:t>.</w:t>
      </w:r>
      <w:r w:rsidRPr="00C45849">
        <w:rPr>
          <w:noProof/>
          <w:sz w:val="20"/>
          <w:szCs w:val="20"/>
          <w:lang w:val="pl-PL"/>
        </w:rPr>
        <w:t>0</w:t>
      </w:r>
      <w:r w:rsidR="009144FB">
        <w:rPr>
          <w:noProof/>
          <w:sz w:val="20"/>
          <w:szCs w:val="20"/>
          <w:lang w:val="pl-PL"/>
        </w:rPr>
        <w:t>7</w:t>
      </w:r>
      <w:r w:rsidRPr="00C45849">
        <w:rPr>
          <w:noProof/>
          <w:sz w:val="20"/>
          <w:szCs w:val="20"/>
          <w:lang w:val="pl-PL"/>
        </w:rPr>
        <w:t>.2023 r.</w:t>
      </w:r>
    </w:p>
    <w:p w14:paraId="686EAA52" w14:textId="1BD068BF" w:rsidR="00C45849" w:rsidRPr="00C45849" w:rsidRDefault="00C45849" w:rsidP="00C45849">
      <w:pPr>
        <w:rPr>
          <w:lang w:val="pl-PL"/>
        </w:rPr>
      </w:pPr>
      <w:r>
        <w:rPr>
          <w:lang w:val="pl-PL"/>
        </w:rPr>
        <w:t>Informacja prasowa</w:t>
      </w:r>
    </w:p>
    <w:p w14:paraId="37B9096C" w14:textId="77777777" w:rsidR="00C45849" w:rsidRDefault="00C45849" w:rsidP="00C45849">
      <w:pPr>
        <w:pStyle w:val="Nagwek2"/>
        <w:jc w:val="left"/>
        <w:rPr>
          <w:noProof/>
          <w:lang w:val="pl-PL"/>
        </w:rPr>
      </w:pPr>
    </w:p>
    <w:p w14:paraId="16BBC5B1" w14:textId="265CB03C" w:rsidR="00CA57A1" w:rsidRPr="00CA57A1" w:rsidRDefault="00CA57A1" w:rsidP="00CA57A1">
      <w:pPr>
        <w:rPr>
          <w:b/>
          <w:sz w:val="26"/>
          <w:szCs w:val="26"/>
          <w:lang w:val="pl-PL"/>
        </w:rPr>
      </w:pPr>
      <w:r w:rsidRPr="00CA57A1">
        <w:rPr>
          <w:b/>
          <w:bCs/>
          <w:color w:val="000000" w:themeColor="text1"/>
          <w:sz w:val="26"/>
          <w:szCs w:val="26"/>
          <w:lang w:val="pl-PL"/>
        </w:rPr>
        <w:t>Blisko połowa Polaków pozytywnie ocenia ideę szybkich zakupów. Q-</w:t>
      </w:r>
      <w:proofErr w:type="spellStart"/>
      <w:r w:rsidRPr="00CA57A1">
        <w:rPr>
          <w:b/>
          <w:bCs/>
          <w:color w:val="000000" w:themeColor="text1"/>
          <w:sz w:val="26"/>
          <w:szCs w:val="26"/>
          <w:lang w:val="pl-PL"/>
        </w:rPr>
        <w:t>commerce</w:t>
      </w:r>
      <w:proofErr w:type="spellEnd"/>
      <w:r w:rsidRPr="00CA57A1">
        <w:rPr>
          <w:b/>
          <w:bCs/>
          <w:color w:val="000000" w:themeColor="text1"/>
          <w:sz w:val="26"/>
          <w:szCs w:val="26"/>
          <w:lang w:val="pl-PL"/>
        </w:rPr>
        <w:t xml:space="preserve"> realną wartością dla konsumenta i marki</w:t>
      </w:r>
    </w:p>
    <w:p w14:paraId="40883CEA" w14:textId="0BFC922B" w:rsidR="00CA57A1" w:rsidRPr="00CA57A1" w:rsidRDefault="00CA57A1" w:rsidP="00CA57A1">
      <w:pPr>
        <w:jc w:val="both"/>
        <w:rPr>
          <w:color w:val="000000" w:themeColor="text1"/>
          <w:sz w:val="20"/>
          <w:szCs w:val="20"/>
          <w:lang w:val="pl-PL"/>
        </w:rPr>
      </w:pPr>
      <w:r w:rsidRPr="00CA57A1">
        <w:rPr>
          <w:color w:val="000000" w:themeColor="text1"/>
          <w:sz w:val="20"/>
          <w:szCs w:val="20"/>
          <w:lang w:val="pl-PL"/>
        </w:rPr>
        <w:t xml:space="preserve"> </w:t>
      </w:r>
    </w:p>
    <w:p w14:paraId="188697AF" w14:textId="738029D9" w:rsidR="00CA57A1" w:rsidRPr="00CA57A1" w:rsidRDefault="00CA57A1" w:rsidP="00CA57A1">
      <w:pPr>
        <w:jc w:val="both"/>
        <w:rPr>
          <w:b/>
          <w:bCs/>
          <w:color w:val="000000" w:themeColor="text1"/>
          <w:lang w:val="pl-PL"/>
        </w:rPr>
      </w:pPr>
      <w:r w:rsidRPr="00CA57A1">
        <w:rPr>
          <w:b/>
          <w:bCs/>
          <w:color w:val="000000" w:themeColor="text1"/>
          <w:lang w:val="pl-PL"/>
        </w:rPr>
        <w:t xml:space="preserve">Wyniki badania przeprowadzonego przez agencję </w:t>
      </w:r>
      <w:proofErr w:type="spellStart"/>
      <w:r w:rsidRPr="00CA57A1">
        <w:rPr>
          <w:b/>
          <w:bCs/>
          <w:color w:val="000000" w:themeColor="text1"/>
          <w:lang w:val="pl-PL"/>
        </w:rPr>
        <w:t>mediową</w:t>
      </w:r>
      <w:proofErr w:type="spellEnd"/>
      <w:r w:rsidRPr="00CA57A1">
        <w:rPr>
          <w:b/>
          <w:bCs/>
          <w:color w:val="000000" w:themeColor="text1"/>
          <w:lang w:val="pl-PL"/>
        </w:rPr>
        <w:t xml:space="preserve"> </w:t>
      </w:r>
      <w:proofErr w:type="spellStart"/>
      <w:r w:rsidRPr="00CA57A1">
        <w:rPr>
          <w:b/>
          <w:bCs/>
          <w:color w:val="000000" w:themeColor="text1"/>
          <w:lang w:val="pl-PL"/>
        </w:rPr>
        <w:t>Mindshare</w:t>
      </w:r>
      <w:proofErr w:type="spellEnd"/>
      <w:r w:rsidRPr="00CA57A1">
        <w:rPr>
          <w:b/>
          <w:bCs/>
          <w:color w:val="000000" w:themeColor="text1"/>
          <w:lang w:val="pl-PL"/>
        </w:rPr>
        <w:t>, potwierdzają tendencję wzrostową – większość konsumentów jedno zamówienie najczęściej zamyka w kwocie 50-99 zł. Szacuje się, że do 2030 roku wartość europejskiego rynku q-</w:t>
      </w:r>
      <w:proofErr w:type="spellStart"/>
      <w:r w:rsidRPr="00CA57A1">
        <w:rPr>
          <w:b/>
          <w:bCs/>
          <w:color w:val="000000" w:themeColor="text1"/>
          <w:lang w:val="pl-PL"/>
        </w:rPr>
        <w:t>commerce</w:t>
      </w:r>
      <w:proofErr w:type="spellEnd"/>
      <w:r w:rsidRPr="00CA57A1">
        <w:rPr>
          <w:b/>
          <w:bCs/>
          <w:color w:val="000000" w:themeColor="text1"/>
          <w:lang w:val="pl-PL"/>
        </w:rPr>
        <w:t xml:space="preserve"> wyniesie 13 mld euro. Choć w najbliższej przyszłości tempo wzrostu będzie maleć, to najważniejszy wskaźnik dla tej kategorii - wartość koszyka zakupowego - ma sukcesywnie rosnąć. Tylko w 2022 roku średni koszt zamówienia wynosił 74,8 zł (w stosunku do 64,2 zł w 2021 roku).</w:t>
      </w:r>
    </w:p>
    <w:p w14:paraId="08B91EB1" w14:textId="16D26CCF" w:rsidR="00CA57A1" w:rsidRPr="00CA57A1" w:rsidRDefault="00CA57A1" w:rsidP="00CA57A1">
      <w:pPr>
        <w:jc w:val="both"/>
        <w:rPr>
          <w:color w:val="000000" w:themeColor="text1"/>
          <w:lang w:val="pl-PL"/>
        </w:rPr>
      </w:pPr>
      <w:r w:rsidRPr="00CA57A1">
        <w:rPr>
          <w:color w:val="000000" w:themeColor="text1"/>
          <w:lang w:val="pl-PL"/>
        </w:rPr>
        <w:t>Q-</w:t>
      </w:r>
      <w:proofErr w:type="spellStart"/>
      <w:r w:rsidRPr="00CA57A1">
        <w:rPr>
          <w:color w:val="000000" w:themeColor="text1"/>
          <w:lang w:val="pl-PL"/>
        </w:rPr>
        <w:t>commerce</w:t>
      </w:r>
      <w:proofErr w:type="spellEnd"/>
      <w:r w:rsidRPr="00CA57A1">
        <w:rPr>
          <w:color w:val="000000" w:themeColor="text1"/>
          <w:lang w:val="pl-PL"/>
        </w:rPr>
        <w:t xml:space="preserve">, czyli rynek dostaw błyskawicznych zyskał na popularności w trakcie pandemii, a Polacy, przyzwyczajeni do sklepów stacjonarnych, w których produkty mogli nabyć “od ręki” zaczęli oczekiwać podobnych standardów online. </w:t>
      </w:r>
    </w:p>
    <w:p w14:paraId="2F148159" w14:textId="21A50829" w:rsidR="00CA57A1" w:rsidRPr="00CA57A1" w:rsidRDefault="00CA57A1" w:rsidP="00CA57A1">
      <w:pPr>
        <w:jc w:val="both"/>
        <w:rPr>
          <w:color w:val="000000" w:themeColor="text1"/>
          <w:lang w:val="pl-PL"/>
        </w:rPr>
      </w:pPr>
      <w:r w:rsidRPr="00CA57A1">
        <w:rPr>
          <w:color w:val="000000" w:themeColor="text1"/>
          <w:lang w:val="pl-PL"/>
        </w:rPr>
        <w:t xml:space="preserve">Wyniki najnowszego badania </w:t>
      </w:r>
      <w:proofErr w:type="spellStart"/>
      <w:r w:rsidRPr="00CA57A1">
        <w:rPr>
          <w:color w:val="000000" w:themeColor="text1"/>
          <w:lang w:val="pl-PL"/>
        </w:rPr>
        <w:t>Mindshare</w:t>
      </w:r>
      <w:proofErr w:type="spellEnd"/>
      <w:r w:rsidRPr="00CA57A1">
        <w:rPr>
          <w:color w:val="000000" w:themeColor="text1"/>
          <w:lang w:val="pl-PL"/>
        </w:rPr>
        <w:t xml:space="preserve"> pokazują, że aż 54 proc. Polaków jest świadomych rozwiązań q-</w:t>
      </w:r>
      <w:proofErr w:type="spellStart"/>
      <w:r w:rsidRPr="00CA57A1">
        <w:rPr>
          <w:color w:val="000000" w:themeColor="text1"/>
          <w:lang w:val="pl-PL"/>
        </w:rPr>
        <w:t>commerce</w:t>
      </w:r>
      <w:proofErr w:type="spellEnd"/>
      <w:r w:rsidRPr="00CA57A1">
        <w:rPr>
          <w:color w:val="000000" w:themeColor="text1"/>
          <w:lang w:val="pl-PL"/>
        </w:rPr>
        <w:t>, a 42 proc. pozytywnie ocenia tę formę zakupów. Wciąż jednak duży odsetek stanowi grupa osób, które mimo znajomości rozwiązań q-</w:t>
      </w:r>
      <w:proofErr w:type="spellStart"/>
      <w:r w:rsidRPr="00CA57A1">
        <w:rPr>
          <w:color w:val="000000" w:themeColor="text1"/>
          <w:lang w:val="pl-PL"/>
        </w:rPr>
        <w:t>commerce</w:t>
      </w:r>
      <w:proofErr w:type="spellEnd"/>
      <w:r w:rsidRPr="00CA57A1">
        <w:rPr>
          <w:color w:val="000000" w:themeColor="text1"/>
          <w:lang w:val="pl-PL"/>
        </w:rPr>
        <w:t xml:space="preserve"> – aktualnie z nich nie korzysta (31 proc.). Większość konsumentów nie odczuwa takiej potrzeby (68 proc.), uważa, że cena dostaw (12 proc.) lub produktów (21 proc.) jest zbyt wysoka lub nie ma zaufania do tego rodzaju usług (12 proc.) i obawia się, że zamówiony produkt okaże się wadliwy (9 proc.).</w:t>
      </w:r>
    </w:p>
    <w:p w14:paraId="2F7D6920" w14:textId="5336C0E5" w:rsidR="00CA57A1" w:rsidRPr="00CA57A1" w:rsidRDefault="00CA57A1" w:rsidP="00CA57A1">
      <w:pPr>
        <w:jc w:val="both"/>
        <w:rPr>
          <w:b/>
          <w:bCs/>
          <w:color w:val="000000" w:themeColor="text1"/>
          <w:lang w:val="pl-PL"/>
        </w:rPr>
      </w:pPr>
      <w:r w:rsidRPr="00CA57A1">
        <w:rPr>
          <w:b/>
          <w:bCs/>
          <w:color w:val="000000" w:themeColor="text1"/>
          <w:lang w:val="pl-PL"/>
        </w:rPr>
        <w:t>Jedzenie na wynos, najpopularniejszą z kategorii</w:t>
      </w:r>
    </w:p>
    <w:p w14:paraId="42533352" w14:textId="7692ED46" w:rsidR="00CA57A1" w:rsidRPr="00CA57A1" w:rsidRDefault="00CA57A1" w:rsidP="00CA57A1">
      <w:pPr>
        <w:jc w:val="both"/>
        <w:rPr>
          <w:color w:val="000000" w:themeColor="text1"/>
          <w:lang w:val="pl-PL"/>
        </w:rPr>
      </w:pPr>
      <w:r w:rsidRPr="00CA57A1">
        <w:rPr>
          <w:color w:val="000000" w:themeColor="text1"/>
          <w:lang w:val="pl-PL"/>
        </w:rPr>
        <w:t xml:space="preserve">Niezmienną popularnością cieszą się platformy umożliwiające zamawianie jedzenia na wynos – z tej formy korzysta aż 86 proc. badanych. Najchętniej wykorzystywanymi rozwiązaniami tego typu są: Pyszne.pl (korzysta z niej 48 proc. konsumentów), </w:t>
      </w:r>
      <w:proofErr w:type="spellStart"/>
      <w:r w:rsidRPr="00CA57A1">
        <w:rPr>
          <w:color w:val="000000" w:themeColor="text1"/>
          <w:lang w:val="pl-PL"/>
        </w:rPr>
        <w:t>Glovo</w:t>
      </w:r>
      <w:proofErr w:type="spellEnd"/>
      <w:r w:rsidRPr="00CA57A1">
        <w:rPr>
          <w:color w:val="000000" w:themeColor="text1"/>
          <w:lang w:val="pl-PL"/>
        </w:rPr>
        <w:t xml:space="preserve"> (33 proc.) i Uber </w:t>
      </w:r>
      <w:proofErr w:type="spellStart"/>
      <w:r w:rsidRPr="00CA57A1">
        <w:rPr>
          <w:color w:val="000000" w:themeColor="text1"/>
          <w:lang w:val="pl-PL"/>
        </w:rPr>
        <w:t>Eats</w:t>
      </w:r>
      <w:proofErr w:type="spellEnd"/>
      <w:r w:rsidRPr="00CA57A1">
        <w:rPr>
          <w:color w:val="000000" w:themeColor="text1"/>
          <w:lang w:val="pl-PL"/>
        </w:rPr>
        <w:t xml:space="preserve"> (18 proc.).</w:t>
      </w:r>
    </w:p>
    <w:p w14:paraId="3CC02529" w14:textId="7DA59FB2" w:rsidR="00CA57A1" w:rsidRPr="00CA57A1" w:rsidRDefault="00CA57A1" w:rsidP="00CA57A1">
      <w:pPr>
        <w:jc w:val="both"/>
        <w:rPr>
          <w:color w:val="000000" w:themeColor="text1"/>
          <w:lang w:val="pl-PL"/>
        </w:rPr>
      </w:pPr>
      <w:r w:rsidRPr="00CA57A1">
        <w:rPr>
          <w:color w:val="000000" w:themeColor="text1"/>
          <w:lang w:val="pl-PL"/>
        </w:rPr>
        <w:t>Q-</w:t>
      </w:r>
      <w:proofErr w:type="spellStart"/>
      <w:r w:rsidRPr="00CA57A1">
        <w:rPr>
          <w:color w:val="000000" w:themeColor="text1"/>
          <w:lang w:val="pl-PL"/>
        </w:rPr>
        <w:t>commerce</w:t>
      </w:r>
      <w:proofErr w:type="spellEnd"/>
      <w:r w:rsidRPr="00CA57A1">
        <w:rPr>
          <w:color w:val="000000" w:themeColor="text1"/>
          <w:lang w:val="pl-PL"/>
        </w:rPr>
        <w:t xml:space="preserve"> zakłada czas dostawy nie dłuższy niż 60 minut – jeśli jest on zbyt długi, 45 proc. konsumentów nie finalizuje transakcji. Ponadto, zamówienia dostarczane są rowerem lub skuterem, co poniekąd ogranicza dostępne kategorie do zakupów spożywczych i jedzenia na wynos. </w:t>
      </w:r>
    </w:p>
    <w:p w14:paraId="6939B043" w14:textId="55EC66E0" w:rsidR="00CA57A1" w:rsidRPr="00CA57A1" w:rsidRDefault="00CA57A1" w:rsidP="00CA57A1">
      <w:pPr>
        <w:jc w:val="both"/>
        <w:rPr>
          <w:b/>
          <w:bCs/>
          <w:color w:val="000000" w:themeColor="text1"/>
          <w:lang w:val="pl-PL"/>
        </w:rPr>
      </w:pPr>
      <w:r w:rsidRPr="00CA57A1">
        <w:rPr>
          <w:b/>
          <w:bCs/>
          <w:color w:val="000000" w:themeColor="text1"/>
          <w:lang w:val="pl-PL"/>
        </w:rPr>
        <w:t>Potencjał w nowych kategoriach</w:t>
      </w:r>
    </w:p>
    <w:p w14:paraId="63207933" w14:textId="3487B97A" w:rsidR="00CA57A1" w:rsidRPr="00CA57A1" w:rsidRDefault="00CA57A1" w:rsidP="00CA57A1">
      <w:pPr>
        <w:jc w:val="both"/>
        <w:rPr>
          <w:color w:val="000000" w:themeColor="text1"/>
          <w:lang w:val="pl-PL"/>
        </w:rPr>
      </w:pPr>
      <w:r w:rsidRPr="00CA57A1">
        <w:rPr>
          <w:color w:val="000000" w:themeColor="text1"/>
          <w:lang w:val="pl-PL"/>
        </w:rPr>
        <w:t>Sektor szybkich dostaw</w:t>
      </w:r>
      <w:r w:rsidR="00807D36">
        <w:rPr>
          <w:color w:val="000000" w:themeColor="text1"/>
          <w:lang w:val="pl-PL"/>
        </w:rPr>
        <w:t>,</w:t>
      </w:r>
      <w:r w:rsidRPr="00CA57A1">
        <w:rPr>
          <w:color w:val="000000" w:themeColor="text1"/>
          <w:lang w:val="pl-PL"/>
        </w:rPr>
        <w:t xml:space="preserve"> jednak jako „młody” kanał sprzedaży ma w sobie potencjał i wiele możliwości do odkrycia. Wyniki badania </w:t>
      </w:r>
      <w:proofErr w:type="spellStart"/>
      <w:r w:rsidRPr="00CA57A1">
        <w:rPr>
          <w:color w:val="000000" w:themeColor="text1"/>
          <w:lang w:val="pl-PL"/>
        </w:rPr>
        <w:t>Mindshare</w:t>
      </w:r>
      <w:proofErr w:type="spellEnd"/>
      <w:r w:rsidRPr="00CA57A1">
        <w:rPr>
          <w:color w:val="000000" w:themeColor="text1"/>
          <w:lang w:val="pl-PL"/>
        </w:rPr>
        <w:t xml:space="preserve"> pokazują, że kluczowe dla rozwoju branży może okazać się stworzenie potrzeby zakupowej i rozwój kategorii, których oczekuje konsument – 14 proc. dotychczasowych użytkowników q-</w:t>
      </w:r>
      <w:proofErr w:type="spellStart"/>
      <w:r w:rsidRPr="00CA57A1">
        <w:rPr>
          <w:color w:val="000000" w:themeColor="text1"/>
          <w:lang w:val="pl-PL"/>
        </w:rPr>
        <w:t>commerce</w:t>
      </w:r>
      <w:proofErr w:type="spellEnd"/>
      <w:r w:rsidRPr="00CA57A1">
        <w:rPr>
          <w:color w:val="000000" w:themeColor="text1"/>
          <w:lang w:val="pl-PL"/>
        </w:rPr>
        <w:t xml:space="preserve"> byłoby bardziej skłonnych skorzystać z tej usługi, gdyby oferowała produkty z kategorii, takich jak: </w:t>
      </w:r>
      <w:proofErr w:type="spellStart"/>
      <w:r w:rsidRPr="00CA57A1">
        <w:rPr>
          <w:color w:val="000000" w:themeColor="text1"/>
          <w:lang w:val="pl-PL"/>
        </w:rPr>
        <w:t>pharma</w:t>
      </w:r>
      <w:proofErr w:type="spellEnd"/>
      <w:r w:rsidRPr="00CA57A1">
        <w:rPr>
          <w:color w:val="000000" w:themeColor="text1"/>
          <w:lang w:val="pl-PL"/>
        </w:rPr>
        <w:t xml:space="preserve"> (45 proc.), </w:t>
      </w:r>
      <w:proofErr w:type="spellStart"/>
      <w:r w:rsidRPr="00CA57A1">
        <w:rPr>
          <w:color w:val="000000" w:themeColor="text1"/>
          <w:lang w:val="pl-PL"/>
        </w:rPr>
        <w:t>beauty</w:t>
      </w:r>
      <w:proofErr w:type="spellEnd"/>
      <w:r w:rsidRPr="00CA57A1">
        <w:rPr>
          <w:color w:val="000000" w:themeColor="text1"/>
          <w:lang w:val="pl-PL"/>
        </w:rPr>
        <w:t xml:space="preserve"> (35 proc.), odzież (28 proc.), obuwie (25 proc.), produkty dla dzieci (21 proc.) i zwierząt (17 proc.). Zapotrzebowanie na dodatkowe kategorie q-</w:t>
      </w:r>
      <w:proofErr w:type="spellStart"/>
      <w:r w:rsidRPr="00CA57A1">
        <w:rPr>
          <w:color w:val="000000" w:themeColor="text1"/>
          <w:lang w:val="pl-PL"/>
        </w:rPr>
        <w:t>commerce</w:t>
      </w:r>
      <w:proofErr w:type="spellEnd"/>
      <w:r w:rsidRPr="00CA57A1">
        <w:rPr>
          <w:color w:val="000000" w:themeColor="text1"/>
          <w:lang w:val="pl-PL"/>
        </w:rPr>
        <w:t xml:space="preserve"> sprawia, że przed </w:t>
      </w:r>
      <w:proofErr w:type="spellStart"/>
      <w:r w:rsidRPr="00CA57A1">
        <w:rPr>
          <w:color w:val="000000" w:themeColor="text1"/>
          <w:lang w:val="pl-PL"/>
        </w:rPr>
        <w:t>marketerami</w:t>
      </w:r>
      <w:proofErr w:type="spellEnd"/>
      <w:r w:rsidRPr="00CA57A1">
        <w:rPr>
          <w:color w:val="000000" w:themeColor="text1"/>
          <w:lang w:val="pl-PL"/>
        </w:rPr>
        <w:t xml:space="preserve"> otwiera się możliwość wprowadzenia nowej marki lub produktu.</w:t>
      </w:r>
    </w:p>
    <w:p w14:paraId="0A0550F1" w14:textId="77777777" w:rsidR="00CA57A1" w:rsidRPr="00CA57A1" w:rsidRDefault="00CA57A1" w:rsidP="00CA57A1">
      <w:pPr>
        <w:jc w:val="both"/>
        <w:rPr>
          <w:b/>
          <w:bCs/>
          <w:color w:val="000000" w:themeColor="text1"/>
          <w:lang w:val="pl-PL"/>
        </w:rPr>
      </w:pPr>
      <w:r w:rsidRPr="00CA57A1">
        <w:rPr>
          <w:b/>
          <w:bCs/>
          <w:color w:val="000000" w:themeColor="text1"/>
          <w:lang w:val="pl-PL"/>
        </w:rPr>
        <w:t>Q-</w:t>
      </w:r>
      <w:proofErr w:type="spellStart"/>
      <w:r w:rsidRPr="00CA57A1">
        <w:rPr>
          <w:b/>
          <w:bCs/>
          <w:color w:val="000000" w:themeColor="text1"/>
          <w:lang w:val="pl-PL"/>
        </w:rPr>
        <w:t>commerce</w:t>
      </w:r>
      <w:proofErr w:type="spellEnd"/>
      <w:r w:rsidRPr="00CA57A1">
        <w:rPr>
          <w:b/>
          <w:bCs/>
          <w:color w:val="000000" w:themeColor="text1"/>
          <w:lang w:val="pl-PL"/>
        </w:rPr>
        <w:t xml:space="preserve"> nowym obszarem styku z konsumentem</w:t>
      </w:r>
    </w:p>
    <w:p w14:paraId="54E30C3A" w14:textId="39ABAC7F" w:rsidR="00CA57A1" w:rsidRPr="00CA57A1" w:rsidRDefault="00CA57A1" w:rsidP="00CA57A1">
      <w:pPr>
        <w:jc w:val="both"/>
        <w:rPr>
          <w:b/>
          <w:bCs/>
          <w:color w:val="000000" w:themeColor="text1"/>
          <w:lang w:val="pl-PL"/>
        </w:rPr>
      </w:pPr>
      <w:r w:rsidRPr="00CA57A1">
        <w:rPr>
          <w:color w:val="000000" w:themeColor="text1"/>
          <w:lang w:val="pl-PL"/>
        </w:rPr>
        <w:lastRenderedPageBreak/>
        <w:t>Dla marek szczególnie atrakcyjna jest charakterystyka q-</w:t>
      </w:r>
      <w:proofErr w:type="spellStart"/>
      <w:r w:rsidRPr="00CA57A1">
        <w:rPr>
          <w:color w:val="000000" w:themeColor="text1"/>
          <w:lang w:val="pl-PL"/>
        </w:rPr>
        <w:t>commerce</w:t>
      </w:r>
      <w:proofErr w:type="spellEnd"/>
      <w:r w:rsidRPr="00CA57A1">
        <w:rPr>
          <w:color w:val="000000" w:themeColor="text1"/>
          <w:lang w:val="pl-PL"/>
        </w:rPr>
        <w:t xml:space="preserve"> i niska lojalność konsumentów wynikająca z impulsywnej potrzeby zakupowej. Według badania, 29 proc. Polaków realizuje zamówienia "na już" spontanicznie lub dlatego, że o czymś zapomniało lub chce zaoszczędzić czas, jaki spędziłoby w sklepie. Co więcej, aż 85 proc. badanych gotowych jest zrezygnować z ulubionej marki, jeśli mają możliwość otrzymania zamiennego produktu w szybszym czasie. Te czynniki wyraźnie wskazują, że konsumentom coraz bardziej zależy na wygodzie, a to z kolei może przełożyć się na realną korzyść dla marek w postaci nowego kanału sprzedaży i dla </w:t>
      </w:r>
      <w:proofErr w:type="spellStart"/>
      <w:r w:rsidRPr="00CA57A1">
        <w:rPr>
          <w:color w:val="000000" w:themeColor="text1"/>
          <w:lang w:val="pl-PL"/>
        </w:rPr>
        <w:t>marketerów</w:t>
      </w:r>
      <w:proofErr w:type="spellEnd"/>
      <w:r w:rsidRPr="00CA57A1">
        <w:rPr>
          <w:color w:val="000000" w:themeColor="text1"/>
          <w:lang w:val="pl-PL"/>
        </w:rPr>
        <w:t>, szukających kolejnych obszarów styku z konsumentem.</w:t>
      </w:r>
    </w:p>
    <w:p w14:paraId="124F8004" w14:textId="77777777" w:rsidR="0042353E" w:rsidRPr="001C1FCA" w:rsidRDefault="0042353E" w:rsidP="0042353E">
      <w:pPr>
        <w:rPr>
          <w:lang w:val="pl-PL"/>
        </w:rPr>
      </w:pPr>
    </w:p>
    <w:p w14:paraId="0EEED1A7" w14:textId="77777777" w:rsidR="0042353E" w:rsidRPr="001C1FCA" w:rsidRDefault="0042353E" w:rsidP="0042353E">
      <w:pPr>
        <w:rPr>
          <w:lang w:val="pl-PL"/>
        </w:rPr>
      </w:pPr>
      <w:r w:rsidRPr="001C1FCA">
        <w:rPr>
          <w:lang w:val="pl-PL"/>
        </w:rPr>
        <w:t>________________________</w:t>
      </w:r>
    </w:p>
    <w:p w14:paraId="7AEDAFFB" w14:textId="77777777" w:rsidR="0042353E" w:rsidRPr="001C1FCA" w:rsidRDefault="0042353E" w:rsidP="0042353E">
      <w:pPr>
        <w:rPr>
          <w:color w:val="222222"/>
          <w:sz w:val="18"/>
          <w:szCs w:val="18"/>
          <w:lang w:val="pl-PL"/>
        </w:rPr>
      </w:pPr>
      <w:proofErr w:type="spellStart"/>
      <w:r w:rsidRPr="001C1FCA">
        <w:rPr>
          <w:b/>
          <w:color w:val="222222"/>
          <w:sz w:val="18"/>
          <w:szCs w:val="18"/>
          <w:lang w:val="pl-PL"/>
        </w:rPr>
        <w:t>Mindshare</w:t>
      </w:r>
      <w:proofErr w:type="spellEnd"/>
      <w:r w:rsidRPr="001C1FCA">
        <w:rPr>
          <w:b/>
          <w:color w:val="222222"/>
          <w:sz w:val="18"/>
          <w:szCs w:val="18"/>
          <w:lang w:val="pl-PL"/>
        </w:rPr>
        <w:t xml:space="preserve"> Polska</w:t>
      </w:r>
      <w:r w:rsidRPr="001C1FCA">
        <w:rPr>
          <w:color w:val="222222"/>
          <w:sz w:val="18"/>
          <w:szCs w:val="18"/>
          <w:lang w:val="pl-PL"/>
        </w:rPr>
        <w:t xml:space="preserve"> jest oddziałem globalnego domu </w:t>
      </w:r>
      <w:proofErr w:type="spellStart"/>
      <w:r w:rsidRPr="001C1FCA">
        <w:rPr>
          <w:color w:val="222222"/>
          <w:sz w:val="18"/>
          <w:szCs w:val="18"/>
          <w:lang w:val="pl-PL"/>
        </w:rPr>
        <w:t>mediowego</w:t>
      </w:r>
      <w:proofErr w:type="spellEnd"/>
      <w:r w:rsidRPr="001C1FCA">
        <w:rPr>
          <w:color w:val="222222"/>
          <w:sz w:val="18"/>
          <w:szCs w:val="18"/>
          <w:lang w:val="pl-PL"/>
        </w:rPr>
        <w:t xml:space="preserve"> </w:t>
      </w:r>
      <w:proofErr w:type="spellStart"/>
      <w:r w:rsidRPr="001C1FCA">
        <w:rPr>
          <w:color w:val="222222"/>
          <w:sz w:val="18"/>
          <w:szCs w:val="18"/>
          <w:lang w:val="pl-PL"/>
        </w:rPr>
        <w:t>Mindshare</w:t>
      </w:r>
      <w:proofErr w:type="spellEnd"/>
      <w:r w:rsidRPr="001C1FCA">
        <w:rPr>
          <w:color w:val="222222"/>
          <w:sz w:val="18"/>
          <w:szCs w:val="18"/>
          <w:lang w:val="pl-PL"/>
        </w:rPr>
        <w:t xml:space="preserve">, z siedzibą w Londynie. O najwyższą jakość usług dla klientów dba zespół specjalistów, odpowiedzialnych za planowanie i zakup komunikacji 360, consulting </w:t>
      </w:r>
      <w:proofErr w:type="spellStart"/>
      <w:r w:rsidRPr="001C1FCA">
        <w:rPr>
          <w:color w:val="222222"/>
          <w:sz w:val="18"/>
          <w:szCs w:val="18"/>
          <w:lang w:val="pl-PL"/>
        </w:rPr>
        <w:t>mediowy</w:t>
      </w:r>
      <w:proofErr w:type="spellEnd"/>
      <w:r w:rsidRPr="001C1FCA">
        <w:rPr>
          <w:color w:val="222222"/>
          <w:sz w:val="18"/>
          <w:szCs w:val="18"/>
          <w:lang w:val="pl-PL"/>
        </w:rPr>
        <w:t>, strategie komunikacyjno-</w:t>
      </w:r>
      <w:proofErr w:type="spellStart"/>
      <w:r w:rsidRPr="001C1FCA">
        <w:rPr>
          <w:color w:val="222222"/>
          <w:sz w:val="18"/>
          <w:szCs w:val="18"/>
          <w:lang w:val="pl-PL"/>
        </w:rPr>
        <w:t>mediowe</w:t>
      </w:r>
      <w:proofErr w:type="spellEnd"/>
      <w:r w:rsidRPr="001C1FCA">
        <w:rPr>
          <w:color w:val="222222"/>
          <w:sz w:val="18"/>
          <w:szCs w:val="18"/>
          <w:lang w:val="pl-PL"/>
        </w:rPr>
        <w:t xml:space="preserve">, transformacje digitalowe, e-commerce, badania ilościowe i jakościowe. </w:t>
      </w:r>
      <w:proofErr w:type="spellStart"/>
      <w:r w:rsidRPr="001C1FCA">
        <w:rPr>
          <w:color w:val="222222"/>
          <w:sz w:val="18"/>
          <w:szCs w:val="18"/>
          <w:lang w:val="pl-PL"/>
        </w:rPr>
        <w:t>Mindshare</w:t>
      </w:r>
      <w:proofErr w:type="spellEnd"/>
      <w:r w:rsidRPr="001C1FCA">
        <w:rPr>
          <w:color w:val="222222"/>
          <w:sz w:val="18"/>
          <w:szCs w:val="18"/>
          <w:lang w:val="pl-PL"/>
        </w:rPr>
        <w:t xml:space="preserve"> Polska współtworzy też </w:t>
      </w:r>
      <w:proofErr w:type="spellStart"/>
      <w:r w:rsidRPr="001C1FCA">
        <w:rPr>
          <w:color w:val="222222"/>
          <w:sz w:val="18"/>
          <w:szCs w:val="18"/>
          <w:lang w:val="pl-PL"/>
        </w:rPr>
        <w:t>GroupM</w:t>
      </w:r>
      <w:proofErr w:type="spellEnd"/>
      <w:r w:rsidRPr="001C1FCA">
        <w:rPr>
          <w:color w:val="222222"/>
          <w:sz w:val="18"/>
          <w:szCs w:val="18"/>
          <w:lang w:val="pl-PL"/>
        </w:rPr>
        <w:t>, największą na świecie strukturę negocjacyjną, zwiększając tym samym przewagę konkurencyjną i korzyści dla swoich klientów na polskim rynku.</w:t>
      </w:r>
    </w:p>
    <w:p w14:paraId="1887C185" w14:textId="0B8538DB" w:rsidR="00C62B0A" w:rsidRDefault="00C62B0A" w:rsidP="0042353E">
      <w:pPr>
        <w:spacing w:line="360" w:lineRule="auto"/>
        <w:rPr>
          <w:lang w:val="pl-PL"/>
        </w:rPr>
      </w:pPr>
    </w:p>
    <w:p w14:paraId="492D4159" w14:textId="6F851D66" w:rsidR="00C62B0A" w:rsidRPr="00C36D03" w:rsidRDefault="00C62B0A" w:rsidP="00FC688E">
      <w:pPr>
        <w:rPr>
          <w:lang w:val="pl-PL"/>
        </w:rPr>
      </w:pPr>
      <w:r w:rsidRPr="00C36D03">
        <w:rPr>
          <w:lang w:val="pl-PL"/>
        </w:rPr>
        <w:t>Kontakt:</w:t>
      </w:r>
    </w:p>
    <w:p w14:paraId="1991BED2" w14:textId="6A30DA76" w:rsidR="00C62B0A" w:rsidRPr="00C36D03" w:rsidRDefault="00C45849" w:rsidP="00C62B0A">
      <w:pPr>
        <w:rPr>
          <w:lang w:val="pl-PL"/>
        </w:rPr>
      </w:pPr>
      <w:r w:rsidRPr="00C36D03">
        <w:rPr>
          <w:lang w:val="pl-PL"/>
        </w:rPr>
        <w:t>Zuzanna Fabiańska</w:t>
      </w:r>
      <w:r w:rsidR="00C62B0A" w:rsidRPr="00C36D03">
        <w:rPr>
          <w:lang w:val="pl-PL"/>
        </w:rPr>
        <w:br/>
        <w:t xml:space="preserve">PR &amp; </w:t>
      </w:r>
      <w:proofErr w:type="spellStart"/>
      <w:r w:rsidR="00C62B0A" w:rsidRPr="00C36D03">
        <w:rPr>
          <w:lang w:val="pl-PL"/>
        </w:rPr>
        <w:t>Communication</w:t>
      </w:r>
      <w:proofErr w:type="spellEnd"/>
      <w:r w:rsidR="00C62B0A" w:rsidRPr="00C36D03">
        <w:rPr>
          <w:lang w:val="pl-PL"/>
        </w:rPr>
        <w:t xml:space="preserve"> Consultant</w:t>
      </w:r>
      <w:r w:rsidR="00C62B0A" w:rsidRPr="00C36D03">
        <w:rPr>
          <w:lang w:val="pl-PL"/>
        </w:rPr>
        <w:br/>
      </w:r>
      <w:hyperlink r:id="rId11" w:history="1">
        <w:r w:rsidRPr="00C36D03">
          <w:rPr>
            <w:rStyle w:val="Hipercze"/>
            <w:color w:val="000000" w:themeColor="text1"/>
            <w:lang w:val="pl-PL"/>
          </w:rPr>
          <w:t>zuzanna.fabianska@prcalling.pl</w:t>
        </w:r>
      </w:hyperlink>
      <w:r w:rsidR="00C62B0A" w:rsidRPr="00C36D03">
        <w:rPr>
          <w:lang w:val="pl-PL"/>
        </w:rPr>
        <w:br/>
      </w:r>
    </w:p>
    <w:p w14:paraId="60C5C285" w14:textId="07522EFF" w:rsidR="00C62B0A" w:rsidRPr="00C36D03" w:rsidRDefault="00C62B0A" w:rsidP="00FC688E">
      <w:pPr>
        <w:rPr>
          <w:lang w:val="pl-PL"/>
        </w:rPr>
      </w:pPr>
    </w:p>
    <w:p w14:paraId="6D48910E" w14:textId="77777777" w:rsidR="001F1375" w:rsidRPr="00C36D03" w:rsidRDefault="001F1375" w:rsidP="009F2981">
      <w:pPr>
        <w:rPr>
          <w:lang w:val="pl-PL"/>
        </w:rPr>
      </w:pPr>
    </w:p>
    <w:sectPr w:rsidR="001F1375" w:rsidRPr="00C36D03" w:rsidSect="00C45849">
      <w:footerReference w:type="default" r:id="rId12"/>
      <w:type w:val="continuous"/>
      <w:pgSz w:w="11906" w:h="16838"/>
      <w:pgMar w:top="794" w:right="1047" w:bottom="1077" w:left="794" w:header="709" w:footer="1077" w:gutter="0"/>
      <w:cols w:space="3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40A7" w14:textId="77777777" w:rsidR="00FB1B97" w:rsidRDefault="00FB1B97" w:rsidP="0025377C">
      <w:r>
        <w:separator/>
      </w:r>
    </w:p>
  </w:endnote>
  <w:endnote w:type="continuationSeparator" w:id="0">
    <w:p w14:paraId="6E9725EA" w14:textId="77777777" w:rsidR="00FB1B97" w:rsidRDefault="00FB1B97" w:rsidP="0025377C">
      <w:r>
        <w:continuationSeparator/>
      </w:r>
    </w:p>
  </w:endnote>
  <w:endnote w:type="continuationNotice" w:id="1">
    <w:p w14:paraId="1F62592A" w14:textId="77777777" w:rsidR="00FB1B97" w:rsidRDefault="00FB1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0C6F" w14:textId="63EC3343" w:rsidR="004E3BB6" w:rsidRDefault="00707A94" w:rsidP="0025377C">
    <w:pPr>
      <w:pStyle w:val="Stopka"/>
    </w:pPr>
    <w:r w:rsidRPr="004B22ED">
      <w:rPr>
        <w:noProof/>
      </w:rPr>
      <w:drawing>
        <wp:anchor distT="0" distB="0" distL="114300" distR="114300" simplePos="0" relativeHeight="251658240" behindDoc="0" locked="0" layoutInCell="1" allowOverlap="1" wp14:anchorId="77777285" wp14:editId="20002641">
          <wp:simplePos x="0" y="0"/>
          <wp:positionH relativeFrom="column">
            <wp:posOffset>4290</wp:posOffset>
          </wp:positionH>
          <wp:positionV relativeFrom="paragraph">
            <wp:posOffset>198368</wp:posOffset>
          </wp:positionV>
          <wp:extent cx="1655428" cy="202114"/>
          <wp:effectExtent l="0" t="0" r="0" b="127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5428" cy="202114"/>
                  </a:xfrm>
                  <a:prstGeom prst="rect">
                    <a:avLst/>
                  </a:prstGeom>
                </pic:spPr>
              </pic:pic>
            </a:graphicData>
          </a:graphic>
          <wp14:sizeRelH relativeFrom="page">
            <wp14:pctWidth>0</wp14:pctWidth>
          </wp14:sizeRelH>
          <wp14:sizeRelV relativeFrom="page">
            <wp14:pctHeight>0</wp14:pctHeight>
          </wp14:sizeRelV>
        </wp:anchor>
      </w:drawing>
    </w:r>
    <w:r w:rsidR="004E3BB6">
      <w:tab/>
    </w:r>
    <w:r w:rsidR="004E3BB6">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00D5" w14:textId="77777777" w:rsidR="00FB1B97" w:rsidRDefault="00FB1B97" w:rsidP="0025377C">
      <w:r>
        <w:separator/>
      </w:r>
    </w:p>
  </w:footnote>
  <w:footnote w:type="continuationSeparator" w:id="0">
    <w:p w14:paraId="7DF72C93" w14:textId="77777777" w:rsidR="00FB1B97" w:rsidRDefault="00FB1B97" w:rsidP="0025377C">
      <w:r>
        <w:continuationSeparator/>
      </w:r>
    </w:p>
  </w:footnote>
  <w:footnote w:type="continuationNotice" w:id="1">
    <w:p w14:paraId="5E335D20" w14:textId="77777777" w:rsidR="00FB1B97" w:rsidRDefault="00FB1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3E4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5E3FF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6109B9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1E71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13814D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5A1C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A4EAF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D7CD0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CDADE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C092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F46276"/>
    <w:lvl w:ilvl="0">
      <w:start w:val="1"/>
      <w:numFmt w:val="bullet"/>
      <w:pStyle w:val="Listapunktowana"/>
      <w:lvlText w:val=""/>
      <w:lvlJc w:val="left"/>
      <w:pPr>
        <w:tabs>
          <w:tab w:val="num" w:pos="360"/>
        </w:tabs>
        <w:ind w:left="360" w:hanging="360"/>
      </w:pPr>
      <w:rPr>
        <w:rFonts w:ascii="Symbol" w:hAnsi="Symbol" w:hint="default"/>
      </w:rPr>
    </w:lvl>
  </w:abstractNum>
  <w:abstractNum w:abstractNumId="11" w15:restartNumberingAfterBreak="0">
    <w:nsid w:val="0C8C1182"/>
    <w:multiLevelType w:val="hybridMultilevel"/>
    <w:tmpl w:val="D61C9694"/>
    <w:lvl w:ilvl="0" w:tplc="69AA021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60B06"/>
    <w:multiLevelType w:val="hybridMultilevel"/>
    <w:tmpl w:val="8474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44EBF"/>
    <w:multiLevelType w:val="hybridMultilevel"/>
    <w:tmpl w:val="997C9A00"/>
    <w:lvl w:ilvl="0" w:tplc="7FFEB744">
      <w:start w:val="1"/>
      <w:numFmt w:val="bullet"/>
      <w:lvlText w:val="•"/>
      <w:lvlJc w:val="left"/>
      <w:pPr>
        <w:tabs>
          <w:tab w:val="num" w:pos="720"/>
        </w:tabs>
        <w:ind w:left="720" w:hanging="360"/>
      </w:pPr>
      <w:rPr>
        <w:rFonts w:ascii="Arial" w:hAnsi="Arial" w:hint="default"/>
      </w:rPr>
    </w:lvl>
    <w:lvl w:ilvl="1" w:tplc="27DEF192" w:tentative="1">
      <w:start w:val="1"/>
      <w:numFmt w:val="bullet"/>
      <w:lvlText w:val="•"/>
      <w:lvlJc w:val="left"/>
      <w:pPr>
        <w:tabs>
          <w:tab w:val="num" w:pos="1440"/>
        </w:tabs>
        <w:ind w:left="1440" w:hanging="360"/>
      </w:pPr>
      <w:rPr>
        <w:rFonts w:ascii="Arial" w:hAnsi="Arial" w:hint="default"/>
      </w:rPr>
    </w:lvl>
    <w:lvl w:ilvl="2" w:tplc="11F06C30">
      <w:start w:val="1"/>
      <w:numFmt w:val="bullet"/>
      <w:lvlText w:val="•"/>
      <w:lvlJc w:val="left"/>
      <w:pPr>
        <w:tabs>
          <w:tab w:val="num" w:pos="2160"/>
        </w:tabs>
        <w:ind w:left="2160" w:hanging="360"/>
      </w:pPr>
      <w:rPr>
        <w:rFonts w:ascii="Arial" w:hAnsi="Arial" w:hint="default"/>
      </w:rPr>
    </w:lvl>
    <w:lvl w:ilvl="3" w:tplc="F5CC1678" w:tentative="1">
      <w:start w:val="1"/>
      <w:numFmt w:val="bullet"/>
      <w:lvlText w:val="•"/>
      <w:lvlJc w:val="left"/>
      <w:pPr>
        <w:tabs>
          <w:tab w:val="num" w:pos="2880"/>
        </w:tabs>
        <w:ind w:left="2880" w:hanging="360"/>
      </w:pPr>
      <w:rPr>
        <w:rFonts w:ascii="Arial" w:hAnsi="Arial" w:hint="default"/>
      </w:rPr>
    </w:lvl>
    <w:lvl w:ilvl="4" w:tplc="7C0AFD6A" w:tentative="1">
      <w:start w:val="1"/>
      <w:numFmt w:val="bullet"/>
      <w:lvlText w:val="•"/>
      <w:lvlJc w:val="left"/>
      <w:pPr>
        <w:tabs>
          <w:tab w:val="num" w:pos="3600"/>
        </w:tabs>
        <w:ind w:left="3600" w:hanging="360"/>
      </w:pPr>
      <w:rPr>
        <w:rFonts w:ascii="Arial" w:hAnsi="Arial" w:hint="default"/>
      </w:rPr>
    </w:lvl>
    <w:lvl w:ilvl="5" w:tplc="7BE4782C" w:tentative="1">
      <w:start w:val="1"/>
      <w:numFmt w:val="bullet"/>
      <w:lvlText w:val="•"/>
      <w:lvlJc w:val="left"/>
      <w:pPr>
        <w:tabs>
          <w:tab w:val="num" w:pos="4320"/>
        </w:tabs>
        <w:ind w:left="4320" w:hanging="360"/>
      </w:pPr>
      <w:rPr>
        <w:rFonts w:ascii="Arial" w:hAnsi="Arial" w:hint="default"/>
      </w:rPr>
    </w:lvl>
    <w:lvl w:ilvl="6" w:tplc="8BA23A4C" w:tentative="1">
      <w:start w:val="1"/>
      <w:numFmt w:val="bullet"/>
      <w:lvlText w:val="•"/>
      <w:lvlJc w:val="left"/>
      <w:pPr>
        <w:tabs>
          <w:tab w:val="num" w:pos="5040"/>
        </w:tabs>
        <w:ind w:left="5040" w:hanging="360"/>
      </w:pPr>
      <w:rPr>
        <w:rFonts w:ascii="Arial" w:hAnsi="Arial" w:hint="default"/>
      </w:rPr>
    </w:lvl>
    <w:lvl w:ilvl="7" w:tplc="E18C7112" w:tentative="1">
      <w:start w:val="1"/>
      <w:numFmt w:val="bullet"/>
      <w:lvlText w:val="•"/>
      <w:lvlJc w:val="left"/>
      <w:pPr>
        <w:tabs>
          <w:tab w:val="num" w:pos="5760"/>
        </w:tabs>
        <w:ind w:left="5760" w:hanging="360"/>
      </w:pPr>
      <w:rPr>
        <w:rFonts w:ascii="Arial" w:hAnsi="Arial" w:hint="default"/>
      </w:rPr>
    </w:lvl>
    <w:lvl w:ilvl="8" w:tplc="521083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601332"/>
    <w:multiLevelType w:val="hybridMultilevel"/>
    <w:tmpl w:val="D61C9694"/>
    <w:lvl w:ilvl="0" w:tplc="69AA021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0533"/>
    <w:multiLevelType w:val="hybridMultilevel"/>
    <w:tmpl w:val="640207F8"/>
    <w:lvl w:ilvl="0" w:tplc="08090001">
      <w:start w:val="1"/>
      <w:numFmt w:val="bullet"/>
      <w:lvlText w:val=""/>
      <w:lvlJc w:val="left"/>
      <w:pPr>
        <w:ind w:left="440" w:hanging="44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1D568E"/>
    <w:multiLevelType w:val="hybridMultilevel"/>
    <w:tmpl w:val="9A9CCC54"/>
    <w:lvl w:ilvl="0" w:tplc="69AA021A">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8541F2"/>
    <w:multiLevelType w:val="hybridMultilevel"/>
    <w:tmpl w:val="23ACDB98"/>
    <w:lvl w:ilvl="0" w:tplc="408EDA58">
      <w:start w:val="1"/>
      <w:numFmt w:val="bullet"/>
      <w:lvlText w:val="-"/>
      <w:lvlJc w:val="left"/>
      <w:pPr>
        <w:ind w:left="720" w:hanging="360"/>
      </w:pPr>
      <w:rPr>
        <w:rFonts w:ascii="Calibri" w:eastAsia="PMingLiU"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FD0D59"/>
    <w:multiLevelType w:val="hybridMultilevel"/>
    <w:tmpl w:val="20E20514"/>
    <w:lvl w:ilvl="0" w:tplc="69AA021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C2ED0"/>
    <w:multiLevelType w:val="multilevel"/>
    <w:tmpl w:val="29AC0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960BF"/>
    <w:multiLevelType w:val="hybridMultilevel"/>
    <w:tmpl w:val="D61C9694"/>
    <w:lvl w:ilvl="0" w:tplc="69AA021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76ECD"/>
    <w:multiLevelType w:val="multilevel"/>
    <w:tmpl w:val="0E8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14773"/>
    <w:multiLevelType w:val="hybridMultilevel"/>
    <w:tmpl w:val="95EE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595796">
    <w:abstractNumId w:val="13"/>
  </w:num>
  <w:num w:numId="2" w16cid:durableId="1042290434">
    <w:abstractNumId w:val="22"/>
  </w:num>
  <w:num w:numId="3" w16cid:durableId="1609582633">
    <w:abstractNumId w:val="18"/>
  </w:num>
  <w:num w:numId="4" w16cid:durableId="1535801735">
    <w:abstractNumId w:val="16"/>
  </w:num>
  <w:num w:numId="5" w16cid:durableId="559706116">
    <w:abstractNumId w:val="14"/>
  </w:num>
  <w:num w:numId="6" w16cid:durableId="909656602">
    <w:abstractNumId w:val="11"/>
  </w:num>
  <w:num w:numId="7" w16cid:durableId="452675148">
    <w:abstractNumId w:val="20"/>
  </w:num>
  <w:num w:numId="8" w16cid:durableId="414672941">
    <w:abstractNumId w:val="17"/>
  </w:num>
  <w:num w:numId="9" w16cid:durableId="1113132883">
    <w:abstractNumId w:val="15"/>
  </w:num>
  <w:num w:numId="10" w16cid:durableId="1799106587">
    <w:abstractNumId w:val="0"/>
  </w:num>
  <w:num w:numId="11" w16cid:durableId="1102140197">
    <w:abstractNumId w:val="1"/>
  </w:num>
  <w:num w:numId="12" w16cid:durableId="765148739">
    <w:abstractNumId w:val="2"/>
  </w:num>
  <w:num w:numId="13" w16cid:durableId="909653196">
    <w:abstractNumId w:val="3"/>
  </w:num>
  <w:num w:numId="14" w16cid:durableId="1446846817">
    <w:abstractNumId w:val="4"/>
  </w:num>
  <w:num w:numId="15" w16cid:durableId="1533617007">
    <w:abstractNumId w:val="9"/>
  </w:num>
  <w:num w:numId="16" w16cid:durableId="882130609">
    <w:abstractNumId w:val="5"/>
  </w:num>
  <w:num w:numId="17" w16cid:durableId="264310929">
    <w:abstractNumId w:val="6"/>
  </w:num>
  <w:num w:numId="18" w16cid:durableId="1013606051">
    <w:abstractNumId w:val="7"/>
  </w:num>
  <w:num w:numId="19" w16cid:durableId="715550814">
    <w:abstractNumId w:val="8"/>
  </w:num>
  <w:num w:numId="20" w16cid:durableId="419059103">
    <w:abstractNumId w:val="10"/>
  </w:num>
  <w:num w:numId="21" w16cid:durableId="2100709280">
    <w:abstractNumId w:val="12"/>
  </w:num>
  <w:num w:numId="22" w16cid:durableId="2110657511">
    <w:abstractNumId w:val="21"/>
  </w:num>
  <w:num w:numId="23" w16cid:durableId="11124405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pl-PL"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10"/>
  <w:drawingGridVerticalSpacing w:val="51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45798"/>
    <w:rsid w:val="0000065F"/>
    <w:rsid w:val="00005EF6"/>
    <w:rsid w:val="00006328"/>
    <w:rsid w:val="00006748"/>
    <w:rsid w:val="000141AF"/>
    <w:rsid w:val="00025C5D"/>
    <w:rsid w:val="00026FF6"/>
    <w:rsid w:val="0003317D"/>
    <w:rsid w:val="00052C1F"/>
    <w:rsid w:val="00054EB4"/>
    <w:rsid w:val="00064903"/>
    <w:rsid w:val="000654A4"/>
    <w:rsid w:val="00065EB9"/>
    <w:rsid w:val="0007442C"/>
    <w:rsid w:val="00082CE2"/>
    <w:rsid w:val="00086398"/>
    <w:rsid w:val="00087D74"/>
    <w:rsid w:val="000901E2"/>
    <w:rsid w:val="000975B1"/>
    <w:rsid w:val="000A008F"/>
    <w:rsid w:val="000A0894"/>
    <w:rsid w:val="000C59F8"/>
    <w:rsid w:val="000E1F54"/>
    <w:rsid w:val="000E53E2"/>
    <w:rsid w:val="000E646B"/>
    <w:rsid w:val="000F15DA"/>
    <w:rsid w:val="00107B39"/>
    <w:rsid w:val="00111FF1"/>
    <w:rsid w:val="0011641D"/>
    <w:rsid w:val="00121129"/>
    <w:rsid w:val="0013195E"/>
    <w:rsid w:val="00131B1A"/>
    <w:rsid w:val="00137E90"/>
    <w:rsid w:val="0014221F"/>
    <w:rsid w:val="001443B3"/>
    <w:rsid w:val="00155A02"/>
    <w:rsid w:val="001600F6"/>
    <w:rsid w:val="00163482"/>
    <w:rsid w:val="00167D13"/>
    <w:rsid w:val="001700B6"/>
    <w:rsid w:val="001703A0"/>
    <w:rsid w:val="00170868"/>
    <w:rsid w:val="00171645"/>
    <w:rsid w:val="00174987"/>
    <w:rsid w:val="0018162C"/>
    <w:rsid w:val="001825B8"/>
    <w:rsid w:val="001843DE"/>
    <w:rsid w:val="001906E8"/>
    <w:rsid w:val="00190F1A"/>
    <w:rsid w:val="001A01F9"/>
    <w:rsid w:val="001A0FE5"/>
    <w:rsid w:val="001A4AF8"/>
    <w:rsid w:val="001A5728"/>
    <w:rsid w:val="001B3FCF"/>
    <w:rsid w:val="001B4EF4"/>
    <w:rsid w:val="001C1FCA"/>
    <w:rsid w:val="001C3323"/>
    <w:rsid w:val="001C33AC"/>
    <w:rsid w:val="001C422A"/>
    <w:rsid w:val="001D3E3F"/>
    <w:rsid w:val="001E4285"/>
    <w:rsid w:val="001E70F1"/>
    <w:rsid w:val="001F1375"/>
    <w:rsid w:val="001F4116"/>
    <w:rsid w:val="00214DC3"/>
    <w:rsid w:val="0022219A"/>
    <w:rsid w:val="00226E29"/>
    <w:rsid w:val="002307C1"/>
    <w:rsid w:val="002318BF"/>
    <w:rsid w:val="00241005"/>
    <w:rsid w:val="002410C4"/>
    <w:rsid w:val="002456B4"/>
    <w:rsid w:val="00250326"/>
    <w:rsid w:val="00251508"/>
    <w:rsid w:val="0025377C"/>
    <w:rsid w:val="00273BDF"/>
    <w:rsid w:val="0027703A"/>
    <w:rsid w:val="002804C8"/>
    <w:rsid w:val="00280FF7"/>
    <w:rsid w:val="00293305"/>
    <w:rsid w:val="00294581"/>
    <w:rsid w:val="00296E23"/>
    <w:rsid w:val="00297C7B"/>
    <w:rsid w:val="002A289E"/>
    <w:rsid w:val="002A6D38"/>
    <w:rsid w:val="002B68D2"/>
    <w:rsid w:val="002C3568"/>
    <w:rsid w:val="002C5BC8"/>
    <w:rsid w:val="002D3525"/>
    <w:rsid w:val="002D4217"/>
    <w:rsid w:val="002E6062"/>
    <w:rsid w:val="002F0562"/>
    <w:rsid w:val="002F703C"/>
    <w:rsid w:val="003031A4"/>
    <w:rsid w:val="0030635D"/>
    <w:rsid w:val="00315201"/>
    <w:rsid w:val="00325CD4"/>
    <w:rsid w:val="00327D43"/>
    <w:rsid w:val="0033346E"/>
    <w:rsid w:val="003527B5"/>
    <w:rsid w:val="00354481"/>
    <w:rsid w:val="00355F69"/>
    <w:rsid w:val="00357DCD"/>
    <w:rsid w:val="003614BF"/>
    <w:rsid w:val="00363973"/>
    <w:rsid w:val="003647BC"/>
    <w:rsid w:val="00371B84"/>
    <w:rsid w:val="00375693"/>
    <w:rsid w:val="00383112"/>
    <w:rsid w:val="003B3696"/>
    <w:rsid w:val="003C06BA"/>
    <w:rsid w:val="003D4A56"/>
    <w:rsid w:val="003D680B"/>
    <w:rsid w:val="003E0B9D"/>
    <w:rsid w:val="003E66B0"/>
    <w:rsid w:val="004104E5"/>
    <w:rsid w:val="00414F82"/>
    <w:rsid w:val="00417677"/>
    <w:rsid w:val="0042353E"/>
    <w:rsid w:val="004243E8"/>
    <w:rsid w:val="00426BBD"/>
    <w:rsid w:val="00435911"/>
    <w:rsid w:val="00437CE1"/>
    <w:rsid w:val="00442E17"/>
    <w:rsid w:val="00447ED6"/>
    <w:rsid w:val="0045383F"/>
    <w:rsid w:val="00454C4C"/>
    <w:rsid w:val="00460C8F"/>
    <w:rsid w:val="00461A76"/>
    <w:rsid w:val="004647BE"/>
    <w:rsid w:val="00464F76"/>
    <w:rsid w:val="00467ADC"/>
    <w:rsid w:val="00477171"/>
    <w:rsid w:val="00483C84"/>
    <w:rsid w:val="00487E8A"/>
    <w:rsid w:val="00490240"/>
    <w:rsid w:val="00491C8C"/>
    <w:rsid w:val="00494F8C"/>
    <w:rsid w:val="00497506"/>
    <w:rsid w:val="004A1BDE"/>
    <w:rsid w:val="004A2D27"/>
    <w:rsid w:val="004A52B4"/>
    <w:rsid w:val="004A7CDF"/>
    <w:rsid w:val="004A7D50"/>
    <w:rsid w:val="004B22ED"/>
    <w:rsid w:val="004B6E59"/>
    <w:rsid w:val="004D229B"/>
    <w:rsid w:val="004D3C09"/>
    <w:rsid w:val="004E3BB6"/>
    <w:rsid w:val="004E4285"/>
    <w:rsid w:val="004E644E"/>
    <w:rsid w:val="004E724C"/>
    <w:rsid w:val="004F573D"/>
    <w:rsid w:val="005003F7"/>
    <w:rsid w:val="00500563"/>
    <w:rsid w:val="00502711"/>
    <w:rsid w:val="005057E9"/>
    <w:rsid w:val="00515FB3"/>
    <w:rsid w:val="0052235F"/>
    <w:rsid w:val="00522E42"/>
    <w:rsid w:val="00526F51"/>
    <w:rsid w:val="00534832"/>
    <w:rsid w:val="00535BF4"/>
    <w:rsid w:val="0054264C"/>
    <w:rsid w:val="0054452D"/>
    <w:rsid w:val="005526B7"/>
    <w:rsid w:val="00570D66"/>
    <w:rsid w:val="005715AB"/>
    <w:rsid w:val="00581426"/>
    <w:rsid w:val="00584F84"/>
    <w:rsid w:val="00595B4D"/>
    <w:rsid w:val="005B2AA8"/>
    <w:rsid w:val="005C7EE8"/>
    <w:rsid w:val="005D2910"/>
    <w:rsid w:val="005D6464"/>
    <w:rsid w:val="005E2206"/>
    <w:rsid w:val="005E547B"/>
    <w:rsid w:val="00610E21"/>
    <w:rsid w:val="00612FE9"/>
    <w:rsid w:val="00615023"/>
    <w:rsid w:val="00620E52"/>
    <w:rsid w:val="006219F9"/>
    <w:rsid w:val="006222FC"/>
    <w:rsid w:val="006319FB"/>
    <w:rsid w:val="00636D90"/>
    <w:rsid w:val="00637692"/>
    <w:rsid w:val="00640512"/>
    <w:rsid w:val="006439C0"/>
    <w:rsid w:val="0064406A"/>
    <w:rsid w:val="0066227C"/>
    <w:rsid w:val="00666BC7"/>
    <w:rsid w:val="006714D3"/>
    <w:rsid w:val="00681E44"/>
    <w:rsid w:val="00681ECF"/>
    <w:rsid w:val="00684B62"/>
    <w:rsid w:val="006B67D5"/>
    <w:rsid w:val="006C0FEA"/>
    <w:rsid w:val="006C2A37"/>
    <w:rsid w:val="006C74AF"/>
    <w:rsid w:val="006C7AAD"/>
    <w:rsid w:val="006D254B"/>
    <w:rsid w:val="006D27A8"/>
    <w:rsid w:val="006E2DFF"/>
    <w:rsid w:val="006E31F5"/>
    <w:rsid w:val="006E4E2D"/>
    <w:rsid w:val="006F4EE1"/>
    <w:rsid w:val="006F5979"/>
    <w:rsid w:val="006F72AA"/>
    <w:rsid w:val="0070024D"/>
    <w:rsid w:val="007008C1"/>
    <w:rsid w:val="00705ECB"/>
    <w:rsid w:val="007063F6"/>
    <w:rsid w:val="00707A94"/>
    <w:rsid w:val="00710E68"/>
    <w:rsid w:val="0071276C"/>
    <w:rsid w:val="00725154"/>
    <w:rsid w:val="00725963"/>
    <w:rsid w:val="00730516"/>
    <w:rsid w:val="00732E7F"/>
    <w:rsid w:val="00734CC9"/>
    <w:rsid w:val="0075047C"/>
    <w:rsid w:val="0075236A"/>
    <w:rsid w:val="0076106C"/>
    <w:rsid w:val="007623B0"/>
    <w:rsid w:val="00764C16"/>
    <w:rsid w:val="007708EA"/>
    <w:rsid w:val="007717B3"/>
    <w:rsid w:val="00774DEC"/>
    <w:rsid w:val="00781007"/>
    <w:rsid w:val="00782FDB"/>
    <w:rsid w:val="00784D54"/>
    <w:rsid w:val="00790FD9"/>
    <w:rsid w:val="007922EA"/>
    <w:rsid w:val="00792637"/>
    <w:rsid w:val="007959E5"/>
    <w:rsid w:val="007966C4"/>
    <w:rsid w:val="00796C01"/>
    <w:rsid w:val="007A4E6C"/>
    <w:rsid w:val="007B2D39"/>
    <w:rsid w:val="007C563A"/>
    <w:rsid w:val="007D1D6E"/>
    <w:rsid w:val="007E1F67"/>
    <w:rsid w:val="007E2E51"/>
    <w:rsid w:val="007E32E2"/>
    <w:rsid w:val="007E4728"/>
    <w:rsid w:val="007E771E"/>
    <w:rsid w:val="007E7AB6"/>
    <w:rsid w:val="007F62DA"/>
    <w:rsid w:val="007F6A2F"/>
    <w:rsid w:val="007F7B17"/>
    <w:rsid w:val="00805A6B"/>
    <w:rsid w:val="00807D36"/>
    <w:rsid w:val="00815AFF"/>
    <w:rsid w:val="00816432"/>
    <w:rsid w:val="00821CD6"/>
    <w:rsid w:val="008233F1"/>
    <w:rsid w:val="008234DB"/>
    <w:rsid w:val="008319B2"/>
    <w:rsid w:val="00834049"/>
    <w:rsid w:val="008348DF"/>
    <w:rsid w:val="00835F0C"/>
    <w:rsid w:val="00843485"/>
    <w:rsid w:val="00845798"/>
    <w:rsid w:val="0086490D"/>
    <w:rsid w:val="00877C4C"/>
    <w:rsid w:val="00880868"/>
    <w:rsid w:val="0088189E"/>
    <w:rsid w:val="00885AE3"/>
    <w:rsid w:val="008A05C6"/>
    <w:rsid w:val="008A0A1B"/>
    <w:rsid w:val="008A1B1D"/>
    <w:rsid w:val="008A578E"/>
    <w:rsid w:val="008A6DD0"/>
    <w:rsid w:val="008B4323"/>
    <w:rsid w:val="008C17B1"/>
    <w:rsid w:val="008D308D"/>
    <w:rsid w:val="008F39B3"/>
    <w:rsid w:val="008F65F0"/>
    <w:rsid w:val="0090066E"/>
    <w:rsid w:val="0090459E"/>
    <w:rsid w:val="009052DC"/>
    <w:rsid w:val="009113FB"/>
    <w:rsid w:val="00914341"/>
    <w:rsid w:val="009144FB"/>
    <w:rsid w:val="00914DF6"/>
    <w:rsid w:val="00914E3C"/>
    <w:rsid w:val="00923D08"/>
    <w:rsid w:val="00924917"/>
    <w:rsid w:val="009260EF"/>
    <w:rsid w:val="00926F47"/>
    <w:rsid w:val="00932953"/>
    <w:rsid w:val="009340F1"/>
    <w:rsid w:val="00955DF6"/>
    <w:rsid w:val="00956B55"/>
    <w:rsid w:val="00962742"/>
    <w:rsid w:val="00963F19"/>
    <w:rsid w:val="00967A43"/>
    <w:rsid w:val="009758D9"/>
    <w:rsid w:val="00975CBA"/>
    <w:rsid w:val="0098079D"/>
    <w:rsid w:val="009923EA"/>
    <w:rsid w:val="00992A80"/>
    <w:rsid w:val="00996C3C"/>
    <w:rsid w:val="00997DE9"/>
    <w:rsid w:val="009A108D"/>
    <w:rsid w:val="009A3565"/>
    <w:rsid w:val="009A3A29"/>
    <w:rsid w:val="009A4177"/>
    <w:rsid w:val="009A6052"/>
    <w:rsid w:val="009B283E"/>
    <w:rsid w:val="009B4D3F"/>
    <w:rsid w:val="009C001D"/>
    <w:rsid w:val="009C3F63"/>
    <w:rsid w:val="009D2AD3"/>
    <w:rsid w:val="009D3AB9"/>
    <w:rsid w:val="009E3915"/>
    <w:rsid w:val="009F2981"/>
    <w:rsid w:val="009F6AA1"/>
    <w:rsid w:val="00A123D2"/>
    <w:rsid w:val="00A22B00"/>
    <w:rsid w:val="00A2507C"/>
    <w:rsid w:val="00A3144A"/>
    <w:rsid w:val="00A44FA0"/>
    <w:rsid w:val="00A47F0F"/>
    <w:rsid w:val="00A53E85"/>
    <w:rsid w:val="00A5505D"/>
    <w:rsid w:val="00A56907"/>
    <w:rsid w:val="00A56DBE"/>
    <w:rsid w:val="00A571EE"/>
    <w:rsid w:val="00A65B7D"/>
    <w:rsid w:val="00A7109B"/>
    <w:rsid w:val="00A740F0"/>
    <w:rsid w:val="00A75351"/>
    <w:rsid w:val="00A77A13"/>
    <w:rsid w:val="00A77AE6"/>
    <w:rsid w:val="00A80EEA"/>
    <w:rsid w:val="00A8116B"/>
    <w:rsid w:val="00A81519"/>
    <w:rsid w:val="00A821A6"/>
    <w:rsid w:val="00A8676A"/>
    <w:rsid w:val="00A86777"/>
    <w:rsid w:val="00A90BC3"/>
    <w:rsid w:val="00A97382"/>
    <w:rsid w:val="00AA1573"/>
    <w:rsid w:val="00AA2900"/>
    <w:rsid w:val="00AC669D"/>
    <w:rsid w:val="00AD7395"/>
    <w:rsid w:val="00AE140C"/>
    <w:rsid w:val="00AE18D7"/>
    <w:rsid w:val="00AE1B68"/>
    <w:rsid w:val="00AE56C5"/>
    <w:rsid w:val="00B07342"/>
    <w:rsid w:val="00B13E3A"/>
    <w:rsid w:val="00B1765E"/>
    <w:rsid w:val="00B21D7B"/>
    <w:rsid w:val="00B23B99"/>
    <w:rsid w:val="00B2422B"/>
    <w:rsid w:val="00B277DB"/>
    <w:rsid w:val="00B348E9"/>
    <w:rsid w:val="00B34EC3"/>
    <w:rsid w:val="00B4147D"/>
    <w:rsid w:val="00B42867"/>
    <w:rsid w:val="00B432A1"/>
    <w:rsid w:val="00B51D07"/>
    <w:rsid w:val="00B56314"/>
    <w:rsid w:val="00B56C7A"/>
    <w:rsid w:val="00B619D2"/>
    <w:rsid w:val="00B62A8B"/>
    <w:rsid w:val="00B67D02"/>
    <w:rsid w:val="00B67E8E"/>
    <w:rsid w:val="00B76487"/>
    <w:rsid w:val="00B768A7"/>
    <w:rsid w:val="00B80447"/>
    <w:rsid w:val="00B82608"/>
    <w:rsid w:val="00B840F8"/>
    <w:rsid w:val="00B91809"/>
    <w:rsid w:val="00B94CBD"/>
    <w:rsid w:val="00B954B0"/>
    <w:rsid w:val="00B963F1"/>
    <w:rsid w:val="00BA48C3"/>
    <w:rsid w:val="00BA624B"/>
    <w:rsid w:val="00BB00F4"/>
    <w:rsid w:val="00BB1F11"/>
    <w:rsid w:val="00BB24DD"/>
    <w:rsid w:val="00BB405C"/>
    <w:rsid w:val="00BB4AE6"/>
    <w:rsid w:val="00BC30F7"/>
    <w:rsid w:val="00BD0243"/>
    <w:rsid w:val="00BE3E2E"/>
    <w:rsid w:val="00BE7326"/>
    <w:rsid w:val="00BF1E5F"/>
    <w:rsid w:val="00BF5CAC"/>
    <w:rsid w:val="00C027EC"/>
    <w:rsid w:val="00C13F6D"/>
    <w:rsid w:val="00C23B99"/>
    <w:rsid w:val="00C25708"/>
    <w:rsid w:val="00C34E34"/>
    <w:rsid w:val="00C36D03"/>
    <w:rsid w:val="00C409BE"/>
    <w:rsid w:val="00C45849"/>
    <w:rsid w:val="00C46E29"/>
    <w:rsid w:val="00C60E85"/>
    <w:rsid w:val="00C62B0A"/>
    <w:rsid w:val="00C6496B"/>
    <w:rsid w:val="00C66DE3"/>
    <w:rsid w:val="00C67385"/>
    <w:rsid w:val="00C67C4F"/>
    <w:rsid w:val="00C70AE5"/>
    <w:rsid w:val="00C74D10"/>
    <w:rsid w:val="00C75BB7"/>
    <w:rsid w:val="00C8556C"/>
    <w:rsid w:val="00C9031A"/>
    <w:rsid w:val="00C94C6A"/>
    <w:rsid w:val="00CA57A1"/>
    <w:rsid w:val="00CA6766"/>
    <w:rsid w:val="00CB530F"/>
    <w:rsid w:val="00CC295B"/>
    <w:rsid w:val="00CD05B4"/>
    <w:rsid w:val="00CD60FC"/>
    <w:rsid w:val="00CD6F06"/>
    <w:rsid w:val="00CD74FF"/>
    <w:rsid w:val="00CE0EC1"/>
    <w:rsid w:val="00CE5479"/>
    <w:rsid w:val="00CE67B3"/>
    <w:rsid w:val="00CE7C9C"/>
    <w:rsid w:val="00CF08A8"/>
    <w:rsid w:val="00CF219E"/>
    <w:rsid w:val="00D004AC"/>
    <w:rsid w:val="00D02614"/>
    <w:rsid w:val="00D14D7A"/>
    <w:rsid w:val="00D1530D"/>
    <w:rsid w:val="00D20260"/>
    <w:rsid w:val="00D25E0B"/>
    <w:rsid w:val="00D26EA6"/>
    <w:rsid w:val="00D30D75"/>
    <w:rsid w:val="00D3452C"/>
    <w:rsid w:val="00D404FC"/>
    <w:rsid w:val="00D40F3A"/>
    <w:rsid w:val="00D413E7"/>
    <w:rsid w:val="00D43DCD"/>
    <w:rsid w:val="00D636C6"/>
    <w:rsid w:val="00D665B5"/>
    <w:rsid w:val="00D7601C"/>
    <w:rsid w:val="00D81B54"/>
    <w:rsid w:val="00D81B98"/>
    <w:rsid w:val="00D8316E"/>
    <w:rsid w:val="00D86934"/>
    <w:rsid w:val="00D927A0"/>
    <w:rsid w:val="00D92EEB"/>
    <w:rsid w:val="00DA527F"/>
    <w:rsid w:val="00DA74BA"/>
    <w:rsid w:val="00DC061E"/>
    <w:rsid w:val="00DC5DFC"/>
    <w:rsid w:val="00DC7FA6"/>
    <w:rsid w:val="00DD12A9"/>
    <w:rsid w:val="00DD3DB9"/>
    <w:rsid w:val="00DD5657"/>
    <w:rsid w:val="00DE2852"/>
    <w:rsid w:val="00DE6A5F"/>
    <w:rsid w:val="00DF29C8"/>
    <w:rsid w:val="00DF3BFD"/>
    <w:rsid w:val="00DF7362"/>
    <w:rsid w:val="00DF76F9"/>
    <w:rsid w:val="00E0702E"/>
    <w:rsid w:val="00E0773F"/>
    <w:rsid w:val="00E12C1A"/>
    <w:rsid w:val="00E15050"/>
    <w:rsid w:val="00E22AD1"/>
    <w:rsid w:val="00E23492"/>
    <w:rsid w:val="00E246BC"/>
    <w:rsid w:val="00E351C1"/>
    <w:rsid w:val="00E35E67"/>
    <w:rsid w:val="00E40151"/>
    <w:rsid w:val="00E40167"/>
    <w:rsid w:val="00E411E4"/>
    <w:rsid w:val="00E47BC0"/>
    <w:rsid w:val="00E605E5"/>
    <w:rsid w:val="00E60B71"/>
    <w:rsid w:val="00E60C11"/>
    <w:rsid w:val="00E6612E"/>
    <w:rsid w:val="00E70A70"/>
    <w:rsid w:val="00E770BE"/>
    <w:rsid w:val="00E80DC5"/>
    <w:rsid w:val="00E8215F"/>
    <w:rsid w:val="00E83B4F"/>
    <w:rsid w:val="00E8486D"/>
    <w:rsid w:val="00E86AC6"/>
    <w:rsid w:val="00EA036D"/>
    <w:rsid w:val="00EA50E3"/>
    <w:rsid w:val="00EB0299"/>
    <w:rsid w:val="00EB0557"/>
    <w:rsid w:val="00EB1B01"/>
    <w:rsid w:val="00EB68A1"/>
    <w:rsid w:val="00EC5FE6"/>
    <w:rsid w:val="00ED1010"/>
    <w:rsid w:val="00ED26EF"/>
    <w:rsid w:val="00ED4978"/>
    <w:rsid w:val="00EE08FA"/>
    <w:rsid w:val="00EE536F"/>
    <w:rsid w:val="00EE7AB0"/>
    <w:rsid w:val="00F005BA"/>
    <w:rsid w:val="00F05476"/>
    <w:rsid w:val="00F059C4"/>
    <w:rsid w:val="00F07272"/>
    <w:rsid w:val="00F11A93"/>
    <w:rsid w:val="00F17B28"/>
    <w:rsid w:val="00F2350A"/>
    <w:rsid w:val="00F26B6E"/>
    <w:rsid w:val="00F30495"/>
    <w:rsid w:val="00F3289F"/>
    <w:rsid w:val="00F35539"/>
    <w:rsid w:val="00F40346"/>
    <w:rsid w:val="00F4338D"/>
    <w:rsid w:val="00F52C5D"/>
    <w:rsid w:val="00F61A8C"/>
    <w:rsid w:val="00F72FAC"/>
    <w:rsid w:val="00F7310C"/>
    <w:rsid w:val="00F73A9B"/>
    <w:rsid w:val="00F7507A"/>
    <w:rsid w:val="00F816A5"/>
    <w:rsid w:val="00F82F97"/>
    <w:rsid w:val="00F85921"/>
    <w:rsid w:val="00F85EE8"/>
    <w:rsid w:val="00F90301"/>
    <w:rsid w:val="00F95812"/>
    <w:rsid w:val="00FA4AED"/>
    <w:rsid w:val="00FB1B97"/>
    <w:rsid w:val="00FB5587"/>
    <w:rsid w:val="00FC25FC"/>
    <w:rsid w:val="00FC45A3"/>
    <w:rsid w:val="00FC463A"/>
    <w:rsid w:val="00FC688E"/>
    <w:rsid w:val="00FC7D63"/>
    <w:rsid w:val="00FD390C"/>
    <w:rsid w:val="00FD5D04"/>
    <w:rsid w:val="00FE0D18"/>
    <w:rsid w:val="00FE7C21"/>
    <w:rsid w:val="00FF2589"/>
    <w:rsid w:val="00FF6578"/>
    <w:rsid w:val="1C8BD7BC"/>
    <w:rsid w:val="2407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C6E6"/>
  <w15:chartTrackingRefBased/>
  <w15:docId w15:val="{40D31B89-B8B9-2440-91FF-D91C384F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83112"/>
    <w:pPr>
      <w:spacing w:after="225" w:line="260" w:lineRule="exact"/>
    </w:pPr>
    <w:rPr>
      <w:rFonts w:ascii="Arial" w:hAnsi="Arial" w:cs="Arial"/>
      <w:color w:val="000000"/>
      <w:sz w:val="21"/>
      <w:szCs w:val="21"/>
      <w:lang w:eastAsia="en-GB"/>
    </w:rPr>
  </w:style>
  <w:style w:type="paragraph" w:styleId="Nagwek1">
    <w:name w:val="heading 1"/>
    <w:basedOn w:val="Normalny"/>
    <w:next w:val="Normalny"/>
    <w:link w:val="Nagwek1Znak"/>
    <w:uiPriority w:val="9"/>
    <w:qFormat/>
    <w:rsid w:val="001703A0"/>
    <w:pPr>
      <w:spacing w:after="160" w:line="259" w:lineRule="auto"/>
      <w:outlineLvl w:val="0"/>
    </w:pPr>
    <w:rPr>
      <w:noProof/>
      <w:sz w:val="64"/>
      <w:szCs w:val="130"/>
    </w:rPr>
  </w:style>
  <w:style w:type="paragraph" w:styleId="Nagwek2">
    <w:name w:val="heading 2"/>
    <w:next w:val="Normalny"/>
    <w:link w:val="Nagwek2Znak"/>
    <w:autoRedefine/>
    <w:uiPriority w:val="9"/>
    <w:unhideWhenUsed/>
    <w:qFormat/>
    <w:rsid w:val="00C45849"/>
    <w:pPr>
      <w:keepNext/>
      <w:keepLines/>
      <w:spacing w:after="360" w:line="360" w:lineRule="atLeast"/>
      <w:jc w:val="right"/>
      <w:outlineLvl w:val="1"/>
    </w:pPr>
    <w:rPr>
      <w:rFonts w:ascii="Arial" w:hAnsi="Arial" w:cs="Arial"/>
      <w:bCs/>
      <w:color w:val="000000"/>
      <w:sz w:val="32"/>
      <w:szCs w:val="32"/>
      <w:lang w:eastAsia="en-GB"/>
    </w:rPr>
  </w:style>
  <w:style w:type="paragraph" w:styleId="Nagwek3">
    <w:name w:val="heading 3"/>
    <w:basedOn w:val="Normalny"/>
    <w:next w:val="Normalny"/>
    <w:link w:val="Nagwek3Znak"/>
    <w:uiPriority w:val="9"/>
    <w:unhideWhenUsed/>
    <w:qFormat/>
    <w:rsid w:val="00707A94"/>
    <w:pPr>
      <w:keepNext/>
      <w:keepLines/>
      <w:spacing w:before="40" w:after="120"/>
      <w:outlineLvl w:val="2"/>
    </w:pPr>
    <w:rPr>
      <w:rFonts w:asciiTheme="majorHAnsi" w:eastAsiaTheme="majorEastAsia" w:hAnsiTheme="majorHAnsi" w:cstheme="majorBidi"/>
      <w:b/>
      <w:bCs/>
      <w:color w:val="000000" w:themeColor="text1" w:themeShade="80"/>
      <w:sz w:val="22"/>
      <w:szCs w:val="24"/>
    </w:rPr>
  </w:style>
  <w:style w:type="paragraph" w:styleId="Nagwek4">
    <w:name w:val="heading 4"/>
    <w:aliases w:val="Pull Quotes"/>
    <w:basedOn w:val="Normalny"/>
    <w:next w:val="Normalny"/>
    <w:link w:val="Nagwek4Znak"/>
    <w:uiPriority w:val="9"/>
    <w:semiHidden/>
    <w:unhideWhenUsed/>
    <w:qFormat/>
    <w:rsid w:val="00707A94"/>
    <w:pPr>
      <w:keepNext/>
      <w:keepLines/>
      <w:spacing w:before="40" w:after="0"/>
      <w:outlineLvl w:val="3"/>
    </w:pPr>
    <w:rPr>
      <w:rFonts w:asciiTheme="majorHAnsi" w:eastAsiaTheme="majorEastAsia" w:hAnsiTheme="majorHAnsi" w:cstheme="majorBidi"/>
      <w:iCs/>
      <w:color w:val="9A3EFF"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Pull Quotes Znak"/>
    <w:basedOn w:val="Domylnaczcionkaakapitu"/>
    <w:link w:val="Nagwek4"/>
    <w:uiPriority w:val="9"/>
    <w:semiHidden/>
    <w:rsid w:val="00707A94"/>
    <w:rPr>
      <w:rFonts w:asciiTheme="majorHAnsi" w:eastAsiaTheme="majorEastAsia" w:hAnsiTheme="majorHAnsi" w:cstheme="majorBidi"/>
      <w:iCs/>
      <w:color w:val="9A3EFF" w:themeColor="accent1"/>
      <w:sz w:val="21"/>
      <w:szCs w:val="21"/>
      <w:lang w:eastAsia="en-GB"/>
    </w:rPr>
  </w:style>
  <w:style w:type="paragraph" w:styleId="Tekstdymka">
    <w:name w:val="Balloon Text"/>
    <w:basedOn w:val="Normalny"/>
    <w:link w:val="TekstdymkaZnak"/>
    <w:uiPriority w:val="99"/>
    <w:semiHidden/>
    <w:unhideWhenUsed/>
    <w:rsid w:val="006219F9"/>
    <w:rPr>
      <w:sz w:val="18"/>
      <w:szCs w:val="18"/>
    </w:rPr>
  </w:style>
  <w:style w:type="character" w:customStyle="1" w:styleId="TekstdymkaZnak">
    <w:name w:val="Tekst dymka Znak"/>
    <w:basedOn w:val="Domylnaczcionkaakapitu"/>
    <w:link w:val="Tekstdymka"/>
    <w:uiPriority w:val="99"/>
    <w:semiHidden/>
    <w:rsid w:val="006219F9"/>
    <w:rPr>
      <w:rFonts w:ascii="Times New Roman" w:eastAsia="Times New Roman" w:hAnsi="Times New Roman" w:cs="Times New Roman"/>
      <w:sz w:val="18"/>
      <w:szCs w:val="18"/>
    </w:rPr>
  </w:style>
  <w:style w:type="paragraph" w:styleId="Nagwek">
    <w:name w:val="header"/>
    <w:basedOn w:val="Normalny"/>
    <w:link w:val="NagwekZnak"/>
    <w:uiPriority w:val="99"/>
    <w:unhideWhenUsed/>
    <w:rsid w:val="004E3BB6"/>
    <w:pPr>
      <w:tabs>
        <w:tab w:val="center" w:pos="4513"/>
        <w:tab w:val="right" w:pos="9026"/>
      </w:tabs>
    </w:pPr>
  </w:style>
  <w:style w:type="character" w:customStyle="1" w:styleId="NagwekZnak">
    <w:name w:val="Nagłówek Znak"/>
    <w:basedOn w:val="Domylnaczcionkaakapitu"/>
    <w:link w:val="Nagwek"/>
    <w:uiPriority w:val="99"/>
    <w:rsid w:val="004E3BB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E3BB6"/>
    <w:pPr>
      <w:tabs>
        <w:tab w:val="center" w:pos="4513"/>
        <w:tab w:val="right" w:pos="9026"/>
      </w:tabs>
    </w:pPr>
  </w:style>
  <w:style w:type="character" w:customStyle="1" w:styleId="StopkaZnak">
    <w:name w:val="Stopka Znak"/>
    <w:basedOn w:val="Domylnaczcionkaakapitu"/>
    <w:link w:val="Stopka"/>
    <w:uiPriority w:val="99"/>
    <w:rsid w:val="004E3BB6"/>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1703A0"/>
    <w:rPr>
      <w:rFonts w:ascii="Arial" w:hAnsi="Arial" w:cs="Arial"/>
      <w:noProof/>
      <w:color w:val="000000"/>
      <w:sz w:val="64"/>
      <w:szCs w:val="130"/>
      <w:lang w:eastAsia="en-GB"/>
    </w:rPr>
  </w:style>
  <w:style w:type="character" w:customStyle="1" w:styleId="Nagwek2Znak">
    <w:name w:val="Nagłówek 2 Znak"/>
    <w:basedOn w:val="Domylnaczcionkaakapitu"/>
    <w:link w:val="Nagwek2"/>
    <w:uiPriority w:val="9"/>
    <w:rsid w:val="00C45849"/>
    <w:rPr>
      <w:rFonts w:ascii="Arial" w:hAnsi="Arial" w:cs="Arial"/>
      <w:bCs/>
      <w:color w:val="000000"/>
      <w:sz w:val="32"/>
      <w:szCs w:val="32"/>
      <w:lang w:eastAsia="en-GB"/>
    </w:rPr>
  </w:style>
  <w:style w:type="paragraph" w:styleId="Tytu">
    <w:name w:val="Title"/>
    <w:aliases w:val="Document Title"/>
    <w:next w:val="Normalny"/>
    <w:link w:val="TytuZnak"/>
    <w:uiPriority w:val="10"/>
    <w:qFormat/>
    <w:rsid w:val="001703A0"/>
    <w:rPr>
      <w:rFonts w:ascii="Arial" w:hAnsi="Arial" w:cs="Arial"/>
      <w:noProof/>
      <w:color w:val="000000"/>
      <w:sz w:val="130"/>
      <w:szCs w:val="130"/>
      <w:lang w:eastAsia="en-GB"/>
    </w:rPr>
  </w:style>
  <w:style w:type="character" w:customStyle="1" w:styleId="TytuZnak">
    <w:name w:val="Tytuł Znak"/>
    <w:aliases w:val="Document Title Znak"/>
    <w:basedOn w:val="Domylnaczcionkaakapitu"/>
    <w:link w:val="Tytu"/>
    <w:uiPriority w:val="10"/>
    <w:rsid w:val="001703A0"/>
    <w:rPr>
      <w:rFonts w:ascii="Arial" w:hAnsi="Arial" w:cs="Arial"/>
      <w:noProof/>
      <w:color w:val="000000"/>
      <w:sz w:val="130"/>
      <w:szCs w:val="130"/>
      <w:lang w:eastAsia="en-GB"/>
    </w:rPr>
  </w:style>
  <w:style w:type="paragraph" w:styleId="Podtytu">
    <w:name w:val="Subtitle"/>
    <w:aliases w:val="Document Subtitle or Date"/>
    <w:basedOn w:val="Tytu"/>
    <w:next w:val="Normalny"/>
    <w:link w:val="PodtytuZnak"/>
    <w:uiPriority w:val="11"/>
    <w:qFormat/>
    <w:rsid w:val="00ED1010"/>
    <w:rPr>
      <w:sz w:val="32"/>
      <w:szCs w:val="32"/>
    </w:rPr>
  </w:style>
  <w:style w:type="character" w:customStyle="1" w:styleId="PodtytuZnak">
    <w:name w:val="Podtytuł Znak"/>
    <w:aliases w:val="Document Subtitle or Date Znak"/>
    <w:basedOn w:val="Domylnaczcionkaakapitu"/>
    <w:link w:val="Podtytu"/>
    <w:uiPriority w:val="11"/>
    <w:rsid w:val="00ED1010"/>
    <w:rPr>
      <w:rFonts w:ascii="Arial" w:hAnsi="Arial" w:cs="Arial"/>
      <w:color w:val="000000"/>
      <w:sz w:val="32"/>
      <w:szCs w:val="32"/>
      <w:lang w:eastAsia="en-GB"/>
    </w:rPr>
  </w:style>
  <w:style w:type="paragraph" w:styleId="Listapunktowana">
    <w:name w:val="List Bullet"/>
    <w:basedOn w:val="Normalny"/>
    <w:uiPriority w:val="1"/>
    <w:qFormat/>
    <w:rsid w:val="00526F51"/>
    <w:pPr>
      <w:numPr>
        <w:numId w:val="20"/>
      </w:numPr>
      <w:tabs>
        <w:tab w:val="clear" w:pos="360"/>
      </w:tabs>
      <w:spacing w:before="240" w:after="200" w:line="264" w:lineRule="auto"/>
      <w:contextualSpacing/>
    </w:pPr>
    <w:rPr>
      <w:rFonts w:asciiTheme="minorHAnsi" w:hAnsiTheme="minorHAnsi" w:cstheme="minorBidi"/>
      <w:color w:val="auto"/>
      <w:lang w:eastAsia="en-US"/>
    </w:rPr>
  </w:style>
  <w:style w:type="table" w:styleId="redniasiatka3akcent1">
    <w:name w:val="Medium Grid 3 Accent 1"/>
    <w:basedOn w:val="Standardowy"/>
    <w:uiPriority w:val="69"/>
    <w:rsid w:val="006319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3E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3E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3E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3E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9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9EFF" w:themeFill="accent1" w:themeFillTint="7F"/>
      </w:tcPr>
    </w:tblStylePr>
  </w:style>
  <w:style w:type="table" w:styleId="Tabelasiatki4akcent1">
    <w:name w:val="Grid Table 4 Accent 1"/>
    <w:basedOn w:val="Standardowy"/>
    <w:uiPriority w:val="49"/>
    <w:rsid w:val="006319FB"/>
    <w:pPr>
      <w:spacing w:after="0" w:line="240" w:lineRule="auto"/>
    </w:pPr>
    <w:tblPr>
      <w:tblStyleRowBandSize w:val="1"/>
      <w:tblStyleColBandSize w:val="1"/>
      <w:tblBorders>
        <w:top w:val="single" w:sz="4" w:space="0" w:color="C28BFF" w:themeColor="accent1" w:themeTint="99"/>
        <w:left w:val="single" w:sz="4" w:space="0" w:color="C28BFF" w:themeColor="accent1" w:themeTint="99"/>
        <w:bottom w:val="single" w:sz="4" w:space="0" w:color="C28BFF" w:themeColor="accent1" w:themeTint="99"/>
        <w:right w:val="single" w:sz="4" w:space="0" w:color="C28BFF" w:themeColor="accent1" w:themeTint="99"/>
        <w:insideH w:val="single" w:sz="4" w:space="0" w:color="C28BFF" w:themeColor="accent1" w:themeTint="99"/>
        <w:insideV w:val="single" w:sz="4" w:space="0" w:color="C28BFF" w:themeColor="accent1" w:themeTint="99"/>
      </w:tblBorders>
    </w:tblPr>
    <w:tblStylePr w:type="firstRow">
      <w:rPr>
        <w:b/>
        <w:bCs/>
        <w:color w:val="FFFFFF" w:themeColor="background1"/>
      </w:rPr>
      <w:tblPr/>
      <w:tcPr>
        <w:tcBorders>
          <w:top w:val="single" w:sz="4" w:space="0" w:color="9A3EFF" w:themeColor="accent1"/>
          <w:left w:val="single" w:sz="4" w:space="0" w:color="9A3EFF" w:themeColor="accent1"/>
          <w:bottom w:val="single" w:sz="4" w:space="0" w:color="9A3EFF" w:themeColor="accent1"/>
          <w:right w:val="single" w:sz="4" w:space="0" w:color="9A3EFF" w:themeColor="accent1"/>
          <w:insideH w:val="nil"/>
          <w:insideV w:val="nil"/>
        </w:tcBorders>
        <w:shd w:val="clear" w:color="auto" w:fill="9A3EFF" w:themeFill="accent1"/>
      </w:tcPr>
    </w:tblStylePr>
    <w:tblStylePr w:type="lastRow">
      <w:rPr>
        <w:b/>
        <w:bCs/>
      </w:rPr>
      <w:tblPr/>
      <w:tcPr>
        <w:tcBorders>
          <w:top w:val="double" w:sz="4" w:space="0" w:color="9A3EFF" w:themeColor="accent1"/>
        </w:tcBorders>
      </w:tcPr>
    </w:tblStylePr>
    <w:tblStylePr w:type="firstCol">
      <w:rPr>
        <w:b/>
        <w:bCs/>
      </w:rPr>
    </w:tblStylePr>
    <w:tblStylePr w:type="lastCol">
      <w:rPr>
        <w:b/>
        <w:bCs/>
      </w:rPr>
    </w:tblStylePr>
    <w:tblStylePr w:type="band1Vert">
      <w:tblPr/>
      <w:tcPr>
        <w:shd w:val="clear" w:color="auto" w:fill="EAD8FF" w:themeFill="accent1" w:themeFillTint="33"/>
      </w:tcPr>
    </w:tblStylePr>
    <w:tblStylePr w:type="band1Horz">
      <w:tblPr/>
      <w:tcPr>
        <w:shd w:val="clear" w:color="auto" w:fill="EAD8FF" w:themeFill="accent1" w:themeFillTint="33"/>
      </w:tcPr>
    </w:tblStylePr>
  </w:style>
  <w:style w:type="character" w:customStyle="1" w:styleId="Nagwek3Znak">
    <w:name w:val="Nagłówek 3 Znak"/>
    <w:basedOn w:val="Domylnaczcionkaakapitu"/>
    <w:link w:val="Nagwek3"/>
    <w:uiPriority w:val="9"/>
    <w:rsid w:val="00707A94"/>
    <w:rPr>
      <w:rFonts w:asciiTheme="majorHAnsi" w:eastAsiaTheme="majorEastAsia" w:hAnsiTheme="majorHAnsi" w:cstheme="majorBidi"/>
      <w:b/>
      <w:bCs/>
      <w:color w:val="000000" w:themeColor="text1" w:themeShade="80"/>
      <w:szCs w:val="24"/>
      <w:lang w:eastAsia="en-GB"/>
    </w:rPr>
  </w:style>
  <w:style w:type="paragraph" w:customStyle="1" w:styleId="TableHeader">
    <w:name w:val="Table Header"/>
    <w:qFormat/>
    <w:rsid w:val="001703A0"/>
    <w:pPr>
      <w:tabs>
        <w:tab w:val="left" w:pos="2140"/>
      </w:tabs>
      <w:spacing w:before="240" w:after="240"/>
      <w:jc w:val="center"/>
    </w:pPr>
    <w:rPr>
      <w:rFonts w:ascii="Arial" w:hAnsi="Arial" w:cs="Arial"/>
      <w:b/>
      <w:bCs/>
      <w:color w:val="262626" w:themeColor="text1" w:themeTint="D9"/>
      <w:sz w:val="21"/>
      <w:szCs w:val="21"/>
      <w:lang w:eastAsia="en-GB"/>
    </w:rPr>
  </w:style>
  <w:style w:type="paragraph" w:customStyle="1" w:styleId="SubTitle">
    <w:name w:val="Sub Title"/>
    <w:basedOn w:val="Nagwek3"/>
    <w:qFormat/>
    <w:rsid w:val="009923EA"/>
    <w:pPr>
      <w:spacing w:after="200"/>
      <w:jc w:val="center"/>
    </w:pPr>
    <w:rPr>
      <w:color w:val="2A1C43"/>
    </w:rPr>
  </w:style>
  <w:style w:type="table" w:styleId="Tabelalisty6kolorowaakcent1">
    <w:name w:val="List Table 6 Colorful Accent 1"/>
    <w:basedOn w:val="Standardowy"/>
    <w:uiPriority w:val="51"/>
    <w:rsid w:val="009D3AB9"/>
    <w:pPr>
      <w:spacing w:after="0" w:line="240" w:lineRule="auto"/>
    </w:pPr>
    <w:rPr>
      <w:color w:val="7000ED" w:themeColor="accent1" w:themeShade="BF"/>
    </w:rPr>
    <w:tblPr>
      <w:tblStyleRowBandSize w:val="1"/>
      <w:tblStyleColBandSize w:val="1"/>
      <w:tblBorders>
        <w:top w:val="single" w:sz="4" w:space="0" w:color="9A3EFF" w:themeColor="accent1"/>
        <w:bottom w:val="single" w:sz="4" w:space="0" w:color="9A3EFF" w:themeColor="accent1"/>
      </w:tblBorders>
    </w:tblPr>
    <w:tblStylePr w:type="firstRow">
      <w:rPr>
        <w:b/>
        <w:bCs/>
      </w:rPr>
      <w:tblPr/>
      <w:tcPr>
        <w:tcBorders>
          <w:bottom w:val="single" w:sz="4" w:space="0" w:color="9A3EFF" w:themeColor="accent1"/>
        </w:tcBorders>
      </w:tcPr>
    </w:tblStylePr>
    <w:tblStylePr w:type="lastRow">
      <w:rPr>
        <w:b/>
        <w:bCs/>
      </w:rPr>
      <w:tblPr/>
      <w:tcPr>
        <w:tcBorders>
          <w:top w:val="double" w:sz="4" w:space="0" w:color="9A3EFF" w:themeColor="accent1"/>
        </w:tcBorders>
      </w:tcPr>
    </w:tblStylePr>
    <w:tblStylePr w:type="firstCol">
      <w:rPr>
        <w:b/>
        <w:bCs/>
      </w:rPr>
    </w:tblStylePr>
    <w:tblStylePr w:type="lastCol">
      <w:rPr>
        <w:b/>
        <w:bCs/>
      </w:rPr>
    </w:tblStylePr>
    <w:tblStylePr w:type="band1Vert">
      <w:tblPr/>
      <w:tcPr>
        <w:shd w:val="clear" w:color="auto" w:fill="EAD8FF" w:themeFill="accent1" w:themeFillTint="33"/>
      </w:tcPr>
    </w:tblStylePr>
    <w:tblStylePr w:type="band1Horz">
      <w:tblPr/>
      <w:tcPr>
        <w:shd w:val="clear" w:color="auto" w:fill="EAD8FF" w:themeFill="accent1" w:themeFillTint="33"/>
      </w:tcPr>
    </w:tblStylePr>
  </w:style>
  <w:style w:type="table" w:styleId="Tabelasiatki2akcent5">
    <w:name w:val="Grid Table 2 Accent 5"/>
    <w:basedOn w:val="Standardowy"/>
    <w:uiPriority w:val="47"/>
    <w:rsid w:val="009D3AB9"/>
    <w:pPr>
      <w:spacing w:after="0" w:line="240" w:lineRule="auto"/>
    </w:pPr>
    <w:tblPr>
      <w:tblStyleRowBandSize w:val="1"/>
      <w:tblStyleColBandSize w:val="1"/>
      <w:tblBorders>
        <w:top w:val="single" w:sz="2" w:space="0" w:color="3CFFC4" w:themeColor="accent5" w:themeTint="99"/>
        <w:bottom w:val="single" w:sz="2" w:space="0" w:color="3CFFC4" w:themeColor="accent5" w:themeTint="99"/>
        <w:insideH w:val="single" w:sz="2" w:space="0" w:color="3CFFC4" w:themeColor="accent5" w:themeTint="99"/>
        <w:insideV w:val="single" w:sz="2" w:space="0" w:color="3CFFC4" w:themeColor="accent5" w:themeTint="99"/>
      </w:tblBorders>
    </w:tblPr>
    <w:tblStylePr w:type="firstRow">
      <w:rPr>
        <w:b/>
        <w:bCs/>
      </w:rPr>
      <w:tblPr/>
      <w:tcPr>
        <w:tcBorders>
          <w:top w:val="nil"/>
          <w:bottom w:val="single" w:sz="12" w:space="0" w:color="3CFFC4" w:themeColor="accent5" w:themeTint="99"/>
          <w:insideH w:val="nil"/>
          <w:insideV w:val="nil"/>
        </w:tcBorders>
        <w:shd w:val="clear" w:color="auto" w:fill="FFFFFF" w:themeFill="background1"/>
      </w:tcPr>
    </w:tblStylePr>
    <w:tblStylePr w:type="lastRow">
      <w:rPr>
        <w:b/>
        <w:bCs/>
      </w:rPr>
      <w:tblPr/>
      <w:tcPr>
        <w:tcBorders>
          <w:top w:val="double" w:sz="2" w:space="0" w:color="3CFF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FEB" w:themeFill="accent5" w:themeFillTint="33"/>
      </w:tcPr>
    </w:tblStylePr>
    <w:tblStylePr w:type="band1Horz">
      <w:tblPr/>
      <w:tcPr>
        <w:shd w:val="clear" w:color="auto" w:fill="BEFFEB" w:themeFill="accent5" w:themeFillTint="33"/>
      </w:tcPr>
    </w:tblStylePr>
  </w:style>
  <w:style w:type="table" w:styleId="Tabelalisty5ciemnaakcent1">
    <w:name w:val="List Table 5 Dark Accent 1"/>
    <w:basedOn w:val="Standardowy"/>
    <w:uiPriority w:val="50"/>
    <w:rsid w:val="009D3AB9"/>
    <w:pPr>
      <w:spacing w:after="0" w:line="240" w:lineRule="auto"/>
    </w:pPr>
    <w:rPr>
      <w:color w:val="FFFFFF" w:themeColor="background1"/>
    </w:rPr>
    <w:tblPr>
      <w:tblStyleRowBandSize w:val="1"/>
      <w:tblStyleColBandSize w:val="1"/>
      <w:tblBorders>
        <w:top w:val="single" w:sz="24" w:space="0" w:color="9A3EFF" w:themeColor="accent1"/>
        <w:left w:val="single" w:sz="24" w:space="0" w:color="9A3EFF" w:themeColor="accent1"/>
        <w:bottom w:val="single" w:sz="24" w:space="0" w:color="9A3EFF" w:themeColor="accent1"/>
        <w:right w:val="single" w:sz="24" w:space="0" w:color="9A3EFF" w:themeColor="accent1"/>
      </w:tblBorders>
    </w:tblPr>
    <w:tcPr>
      <w:shd w:val="clear" w:color="auto" w:fill="9A3E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DD5657"/>
    <w:pPr>
      <w:spacing w:after="0" w:line="240" w:lineRule="auto"/>
    </w:pPr>
    <w:rPr>
      <w:color w:val="FFFFFF" w:themeColor="background1"/>
    </w:rPr>
    <w:tblPr>
      <w:tblStyleRowBandSize w:val="1"/>
      <w:tblStyleColBandSize w:val="1"/>
      <w:tblBorders>
        <w:top w:val="single" w:sz="24" w:space="0" w:color="64F2F7" w:themeColor="accent4"/>
        <w:left w:val="single" w:sz="24" w:space="0" w:color="64F2F7" w:themeColor="accent4"/>
        <w:bottom w:val="single" w:sz="24" w:space="0" w:color="64F2F7" w:themeColor="accent4"/>
        <w:right w:val="single" w:sz="24" w:space="0" w:color="64F2F7" w:themeColor="accent4"/>
      </w:tblBorders>
    </w:tblPr>
    <w:tcPr>
      <w:shd w:val="clear" w:color="auto" w:fill="64F2F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3akcent4">
    <w:name w:val="List Table 3 Accent 4"/>
    <w:basedOn w:val="Standardowy"/>
    <w:uiPriority w:val="48"/>
    <w:rsid w:val="00DD5657"/>
    <w:pPr>
      <w:spacing w:after="0" w:line="240" w:lineRule="auto"/>
    </w:pPr>
    <w:tblPr>
      <w:tblStyleRowBandSize w:val="1"/>
      <w:tblStyleColBandSize w:val="1"/>
      <w:tblBorders>
        <w:top w:val="single" w:sz="4" w:space="0" w:color="64F2F7" w:themeColor="accent4"/>
        <w:left w:val="single" w:sz="4" w:space="0" w:color="64F2F7" w:themeColor="accent4"/>
        <w:bottom w:val="single" w:sz="4" w:space="0" w:color="64F2F7" w:themeColor="accent4"/>
        <w:right w:val="single" w:sz="4" w:space="0" w:color="64F2F7" w:themeColor="accent4"/>
      </w:tblBorders>
    </w:tblPr>
    <w:tblStylePr w:type="firstRow">
      <w:rPr>
        <w:b/>
        <w:bCs/>
        <w:color w:val="FFFFFF" w:themeColor="background1"/>
      </w:rPr>
      <w:tblPr/>
      <w:tcPr>
        <w:shd w:val="clear" w:color="auto" w:fill="64F2F7" w:themeFill="accent4"/>
      </w:tcPr>
    </w:tblStylePr>
    <w:tblStylePr w:type="lastRow">
      <w:rPr>
        <w:b/>
        <w:bCs/>
      </w:rPr>
      <w:tblPr/>
      <w:tcPr>
        <w:tcBorders>
          <w:top w:val="double" w:sz="4" w:space="0" w:color="64F2F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F2F7" w:themeColor="accent4"/>
          <w:right w:val="single" w:sz="4" w:space="0" w:color="64F2F7" w:themeColor="accent4"/>
        </w:tcBorders>
      </w:tcPr>
    </w:tblStylePr>
    <w:tblStylePr w:type="band1Horz">
      <w:tblPr/>
      <w:tcPr>
        <w:tcBorders>
          <w:top w:val="single" w:sz="4" w:space="0" w:color="64F2F7" w:themeColor="accent4"/>
          <w:bottom w:val="single" w:sz="4" w:space="0" w:color="64F2F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F2F7" w:themeColor="accent4"/>
          <w:left w:val="nil"/>
        </w:tcBorders>
      </w:tcPr>
    </w:tblStylePr>
    <w:tblStylePr w:type="swCell">
      <w:tblPr/>
      <w:tcPr>
        <w:tcBorders>
          <w:top w:val="double" w:sz="4" w:space="0" w:color="64F2F7" w:themeColor="accent4"/>
          <w:right w:val="nil"/>
        </w:tcBorders>
      </w:tcPr>
    </w:tblStylePr>
  </w:style>
  <w:style w:type="table" w:styleId="Tabelalisty4akcent2">
    <w:name w:val="List Table 4 Accent 2"/>
    <w:basedOn w:val="Standardowy"/>
    <w:uiPriority w:val="49"/>
    <w:rsid w:val="00DD5657"/>
    <w:pPr>
      <w:spacing w:after="0" w:line="240" w:lineRule="auto"/>
    </w:pPr>
    <w:tblPr>
      <w:tblStyleRowBandSize w:val="1"/>
      <w:tblStyleColBandSize w:val="1"/>
      <w:tblBorders>
        <w:top w:val="single" w:sz="4" w:space="0" w:color="FEDEFF" w:themeColor="accent2" w:themeTint="99"/>
        <w:left w:val="single" w:sz="4" w:space="0" w:color="FEDEFF" w:themeColor="accent2" w:themeTint="99"/>
        <w:bottom w:val="single" w:sz="4" w:space="0" w:color="FEDEFF" w:themeColor="accent2" w:themeTint="99"/>
        <w:right w:val="single" w:sz="4" w:space="0" w:color="FEDEFF" w:themeColor="accent2" w:themeTint="99"/>
        <w:insideH w:val="single" w:sz="4" w:space="0" w:color="FEDEFF" w:themeColor="accent2" w:themeTint="99"/>
      </w:tblBorders>
    </w:tblPr>
    <w:tblStylePr w:type="firstRow">
      <w:rPr>
        <w:b/>
        <w:bCs/>
        <w:color w:val="FFFFFF" w:themeColor="background1"/>
      </w:rPr>
      <w:tblPr/>
      <w:tcPr>
        <w:tcBorders>
          <w:top w:val="single" w:sz="4" w:space="0" w:color="FEC8FF" w:themeColor="accent2"/>
          <w:left w:val="single" w:sz="4" w:space="0" w:color="FEC8FF" w:themeColor="accent2"/>
          <w:bottom w:val="single" w:sz="4" w:space="0" w:color="FEC8FF" w:themeColor="accent2"/>
          <w:right w:val="single" w:sz="4" w:space="0" w:color="FEC8FF" w:themeColor="accent2"/>
          <w:insideH w:val="nil"/>
        </w:tcBorders>
        <w:shd w:val="clear" w:color="auto" w:fill="FEC8FF" w:themeFill="accent2"/>
      </w:tcPr>
    </w:tblStylePr>
    <w:tblStylePr w:type="lastRow">
      <w:rPr>
        <w:b/>
        <w:bCs/>
      </w:rPr>
      <w:tblPr/>
      <w:tcPr>
        <w:tcBorders>
          <w:top w:val="double" w:sz="4" w:space="0" w:color="FEDEFF" w:themeColor="accent2" w:themeTint="99"/>
        </w:tcBorders>
      </w:tcPr>
    </w:tblStylePr>
    <w:tblStylePr w:type="firstCol">
      <w:rPr>
        <w:b/>
        <w:bCs/>
      </w:rPr>
    </w:tblStylePr>
    <w:tblStylePr w:type="lastCol">
      <w:rPr>
        <w:b/>
        <w:bCs/>
      </w:rPr>
    </w:tblStylePr>
    <w:tblStylePr w:type="band1Vert">
      <w:tblPr/>
      <w:tcPr>
        <w:shd w:val="clear" w:color="auto" w:fill="FEF4FF" w:themeFill="accent2" w:themeFillTint="33"/>
      </w:tcPr>
    </w:tblStylePr>
    <w:tblStylePr w:type="band1Horz">
      <w:tblPr/>
      <w:tcPr>
        <w:shd w:val="clear" w:color="auto" w:fill="FEF4FF" w:themeFill="accent2" w:themeFillTint="33"/>
      </w:tcPr>
    </w:tblStylePr>
  </w:style>
  <w:style w:type="table" w:styleId="Tabelalisty4">
    <w:name w:val="List Table 4"/>
    <w:basedOn w:val="Standardowy"/>
    <w:uiPriority w:val="49"/>
    <w:rsid w:val="00DD5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a">
    <w:name w:val="Table Grid"/>
    <w:basedOn w:val="Standardowy"/>
    <w:uiPriority w:val="39"/>
    <w:rsid w:val="00DD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4B22ED"/>
    <w:pPr>
      <w:spacing w:after="0" w:line="240" w:lineRule="auto"/>
    </w:pPr>
    <w:tblPr>
      <w:tblStyleRowBandSize w:val="1"/>
      <w:tblStyleColBandSize w:val="1"/>
      <w:tblBorders>
        <w:top w:val="single" w:sz="4" w:space="0" w:color="D6B1FF" w:themeColor="accent1" w:themeTint="66"/>
        <w:left w:val="single" w:sz="4" w:space="0" w:color="D6B1FF" w:themeColor="accent1" w:themeTint="66"/>
        <w:bottom w:val="single" w:sz="4" w:space="0" w:color="D6B1FF" w:themeColor="accent1" w:themeTint="66"/>
        <w:right w:val="single" w:sz="4" w:space="0" w:color="D6B1FF" w:themeColor="accent1" w:themeTint="66"/>
        <w:insideH w:val="single" w:sz="4" w:space="0" w:color="D6B1FF" w:themeColor="accent1" w:themeTint="66"/>
        <w:insideV w:val="single" w:sz="4" w:space="0" w:color="D6B1FF" w:themeColor="accent1" w:themeTint="66"/>
      </w:tblBorders>
    </w:tblPr>
    <w:tblStylePr w:type="firstRow">
      <w:rPr>
        <w:b/>
        <w:bCs/>
      </w:rPr>
      <w:tblPr/>
      <w:tcPr>
        <w:tcBorders>
          <w:bottom w:val="single" w:sz="12" w:space="0" w:color="C28BFF" w:themeColor="accent1" w:themeTint="99"/>
        </w:tcBorders>
      </w:tcPr>
    </w:tblStylePr>
    <w:tblStylePr w:type="lastRow">
      <w:rPr>
        <w:b/>
        <w:bCs/>
      </w:rPr>
      <w:tblPr/>
      <w:tcPr>
        <w:tcBorders>
          <w:top w:val="double" w:sz="2" w:space="0" w:color="C28BFF" w:themeColor="accent1" w:themeTint="99"/>
        </w:tcBorders>
      </w:tcPr>
    </w:tblStylePr>
    <w:tblStylePr w:type="firstCol">
      <w:rPr>
        <w:b/>
        <w:bCs/>
      </w:rPr>
    </w:tblStylePr>
    <w:tblStylePr w:type="lastCol">
      <w:rPr>
        <w:b/>
        <w:bCs/>
      </w:rPr>
    </w:tblStylePr>
  </w:style>
  <w:style w:type="table" w:styleId="Tabelalisty3akcent1">
    <w:name w:val="List Table 3 Accent 1"/>
    <w:basedOn w:val="Standardowy"/>
    <w:uiPriority w:val="48"/>
    <w:rsid w:val="004B22ED"/>
    <w:pPr>
      <w:spacing w:after="0" w:line="240" w:lineRule="auto"/>
    </w:pPr>
    <w:tblPr>
      <w:tblStyleRowBandSize w:val="1"/>
      <w:tblStyleColBandSize w:val="1"/>
      <w:tblBorders>
        <w:top w:val="single" w:sz="4" w:space="0" w:color="9A3EFF" w:themeColor="accent1"/>
        <w:left w:val="single" w:sz="4" w:space="0" w:color="9A3EFF" w:themeColor="accent1"/>
        <w:bottom w:val="single" w:sz="4" w:space="0" w:color="9A3EFF" w:themeColor="accent1"/>
        <w:right w:val="single" w:sz="4" w:space="0" w:color="9A3EFF" w:themeColor="accent1"/>
      </w:tblBorders>
    </w:tblPr>
    <w:tblStylePr w:type="firstRow">
      <w:rPr>
        <w:b/>
        <w:bCs/>
        <w:color w:val="FFFFFF" w:themeColor="background1"/>
      </w:rPr>
      <w:tblPr/>
      <w:tcPr>
        <w:shd w:val="clear" w:color="auto" w:fill="9A3EFF" w:themeFill="accent1"/>
      </w:tcPr>
    </w:tblStylePr>
    <w:tblStylePr w:type="lastRow">
      <w:rPr>
        <w:b/>
        <w:bCs/>
      </w:rPr>
      <w:tblPr/>
      <w:tcPr>
        <w:tcBorders>
          <w:top w:val="double" w:sz="4" w:space="0" w:color="9A3E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3EFF" w:themeColor="accent1"/>
          <w:right w:val="single" w:sz="4" w:space="0" w:color="9A3EFF" w:themeColor="accent1"/>
        </w:tcBorders>
      </w:tcPr>
    </w:tblStylePr>
    <w:tblStylePr w:type="band1Horz">
      <w:tblPr/>
      <w:tcPr>
        <w:tcBorders>
          <w:top w:val="single" w:sz="4" w:space="0" w:color="9A3EFF" w:themeColor="accent1"/>
          <w:bottom w:val="single" w:sz="4" w:space="0" w:color="9A3E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3EFF" w:themeColor="accent1"/>
          <w:left w:val="nil"/>
        </w:tcBorders>
      </w:tcPr>
    </w:tblStylePr>
    <w:tblStylePr w:type="swCell">
      <w:tblPr/>
      <w:tcPr>
        <w:tcBorders>
          <w:top w:val="double" w:sz="4" w:space="0" w:color="9A3EFF" w:themeColor="accent1"/>
          <w:right w:val="nil"/>
        </w:tcBorders>
      </w:tcPr>
    </w:tblStylePr>
  </w:style>
  <w:style w:type="table" w:styleId="Tabelalisty2akcent1">
    <w:name w:val="List Table 2 Accent 1"/>
    <w:basedOn w:val="Standardowy"/>
    <w:uiPriority w:val="47"/>
    <w:rsid w:val="004B22ED"/>
    <w:pPr>
      <w:spacing w:after="0" w:line="240" w:lineRule="auto"/>
    </w:pPr>
    <w:tblPr>
      <w:tblStyleRowBandSize w:val="1"/>
      <w:tblStyleColBandSize w:val="1"/>
      <w:tblBorders>
        <w:top w:val="single" w:sz="4" w:space="0" w:color="C28BFF" w:themeColor="accent1" w:themeTint="99"/>
        <w:bottom w:val="single" w:sz="4" w:space="0" w:color="C28BFF" w:themeColor="accent1" w:themeTint="99"/>
        <w:insideH w:val="single" w:sz="4" w:space="0" w:color="C2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8FF" w:themeFill="accent1" w:themeFillTint="33"/>
      </w:tcPr>
    </w:tblStylePr>
    <w:tblStylePr w:type="band1Horz">
      <w:tblPr/>
      <w:tcPr>
        <w:shd w:val="clear" w:color="auto" w:fill="EAD8FF" w:themeFill="accent1" w:themeFillTint="33"/>
      </w:tcPr>
    </w:tblStylePr>
  </w:style>
  <w:style w:type="table" w:styleId="Tabelalisty2akcent6">
    <w:name w:val="List Table 2 Accent 6"/>
    <w:basedOn w:val="Standardowy"/>
    <w:uiPriority w:val="47"/>
    <w:rsid w:val="001443B3"/>
    <w:pPr>
      <w:spacing w:after="0" w:line="240" w:lineRule="auto"/>
    </w:pPr>
    <w:tblPr>
      <w:tblStyleRowBandSize w:val="1"/>
      <w:tblStyleColBandSize w:val="1"/>
      <w:tblBorders>
        <w:top w:val="single" w:sz="4" w:space="0" w:color="B3FFC5" w:themeColor="accent6" w:themeTint="99"/>
        <w:bottom w:val="single" w:sz="4" w:space="0" w:color="B3FFC5" w:themeColor="accent6" w:themeTint="99"/>
        <w:insideH w:val="single" w:sz="4" w:space="0" w:color="B3FF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FEB" w:themeFill="accent6" w:themeFillTint="33"/>
      </w:tcPr>
    </w:tblStylePr>
    <w:tblStylePr w:type="band1Horz">
      <w:tblPr/>
      <w:tcPr>
        <w:shd w:val="clear" w:color="auto" w:fill="E5FFEB" w:themeFill="accent6" w:themeFillTint="33"/>
      </w:tcPr>
    </w:tblStylePr>
  </w:style>
  <w:style w:type="table" w:styleId="Tabelalisty2akcent5">
    <w:name w:val="List Table 2 Accent 5"/>
    <w:basedOn w:val="Standardowy"/>
    <w:uiPriority w:val="47"/>
    <w:rsid w:val="001443B3"/>
    <w:pPr>
      <w:spacing w:after="0" w:line="240" w:lineRule="auto"/>
    </w:pPr>
    <w:tblPr>
      <w:tblStyleRowBandSize w:val="1"/>
      <w:tblStyleColBandSize w:val="1"/>
      <w:tblBorders>
        <w:top w:val="single" w:sz="4" w:space="0" w:color="3CFFC4" w:themeColor="accent5" w:themeTint="99"/>
        <w:bottom w:val="single" w:sz="4" w:space="0" w:color="3CFFC4" w:themeColor="accent5" w:themeTint="99"/>
        <w:insideH w:val="single" w:sz="4" w:space="0" w:color="3CFF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FEB" w:themeFill="accent5" w:themeFillTint="33"/>
      </w:tcPr>
    </w:tblStylePr>
    <w:tblStylePr w:type="band1Horz">
      <w:tblPr/>
      <w:tcPr>
        <w:shd w:val="clear" w:color="auto" w:fill="BEFFEB" w:themeFill="accent5" w:themeFillTint="33"/>
      </w:tcPr>
    </w:tblStylePr>
  </w:style>
  <w:style w:type="table" w:styleId="Tabelalisty1jasna">
    <w:name w:val="List Table 1 Light"/>
    <w:basedOn w:val="Standardowy"/>
    <w:uiPriority w:val="46"/>
    <w:rsid w:val="000E1F5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
    <w:name w:val="Grid Table 6 Colorful"/>
    <w:basedOn w:val="Standardowy"/>
    <w:uiPriority w:val="51"/>
    <w:rsid w:val="00F355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semiHidden/>
    <w:unhideWhenUsed/>
    <w:rsid w:val="00707A9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asiatki1jasna">
    <w:name w:val="Grid Table 1 Light"/>
    <w:basedOn w:val="Standardowy"/>
    <w:uiPriority w:val="46"/>
    <w:rsid w:val="001703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3">
    <w:name w:val="Plain Table 3"/>
    <w:basedOn w:val="Standardowy"/>
    <w:uiPriority w:val="43"/>
    <w:rsid w:val="001703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prawka">
    <w:name w:val="Revision"/>
    <w:hidden/>
    <w:uiPriority w:val="99"/>
    <w:semiHidden/>
    <w:rsid w:val="007966C4"/>
    <w:pPr>
      <w:spacing w:after="0" w:line="240" w:lineRule="auto"/>
    </w:pPr>
    <w:rPr>
      <w:rFonts w:ascii="Arial" w:hAnsi="Arial" w:cs="Arial"/>
      <w:color w:val="000000"/>
      <w:sz w:val="21"/>
      <w:szCs w:val="21"/>
      <w:lang w:eastAsia="en-GB"/>
    </w:rPr>
  </w:style>
  <w:style w:type="character" w:styleId="Odwoaniedokomentarza">
    <w:name w:val="annotation reference"/>
    <w:basedOn w:val="Domylnaczcionkaakapitu"/>
    <w:uiPriority w:val="99"/>
    <w:semiHidden/>
    <w:unhideWhenUsed/>
    <w:rsid w:val="001825B8"/>
    <w:rPr>
      <w:sz w:val="16"/>
      <w:szCs w:val="16"/>
    </w:rPr>
  </w:style>
  <w:style w:type="paragraph" w:styleId="Tekstkomentarza">
    <w:name w:val="annotation text"/>
    <w:basedOn w:val="Normalny"/>
    <w:link w:val="TekstkomentarzaZnak"/>
    <w:uiPriority w:val="99"/>
    <w:semiHidden/>
    <w:unhideWhenUsed/>
    <w:rsid w:val="001825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25B8"/>
    <w:rPr>
      <w:rFonts w:ascii="Arial" w:hAnsi="Arial" w:cs="Arial"/>
      <w:color w:val="000000"/>
      <w:sz w:val="20"/>
      <w:szCs w:val="20"/>
      <w:lang w:eastAsia="en-GB"/>
    </w:rPr>
  </w:style>
  <w:style w:type="paragraph" w:styleId="Tematkomentarza">
    <w:name w:val="annotation subject"/>
    <w:basedOn w:val="Tekstkomentarza"/>
    <w:next w:val="Tekstkomentarza"/>
    <w:link w:val="TematkomentarzaZnak"/>
    <w:uiPriority w:val="99"/>
    <w:semiHidden/>
    <w:unhideWhenUsed/>
    <w:rsid w:val="001825B8"/>
    <w:rPr>
      <w:b/>
      <w:bCs/>
    </w:rPr>
  </w:style>
  <w:style w:type="character" w:customStyle="1" w:styleId="TematkomentarzaZnak">
    <w:name w:val="Temat komentarza Znak"/>
    <w:basedOn w:val="TekstkomentarzaZnak"/>
    <w:link w:val="Tematkomentarza"/>
    <w:uiPriority w:val="99"/>
    <w:semiHidden/>
    <w:rsid w:val="001825B8"/>
    <w:rPr>
      <w:rFonts w:ascii="Arial" w:hAnsi="Arial" w:cs="Arial"/>
      <w:b/>
      <w:bCs/>
      <w:color w:val="000000"/>
      <w:sz w:val="20"/>
      <w:szCs w:val="20"/>
      <w:lang w:eastAsia="en-GB"/>
    </w:rPr>
  </w:style>
  <w:style w:type="character" w:styleId="Hipercze">
    <w:name w:val="Hyperlink"/>
    <w:basedOn w:val="Domylnaczcionkaakapitu"/>
    <w:uiPriority w:val="99"/>
    <w:unhideWhenUsed/>
    <w:rsid w:val="00A80EEA"/>
    <w:rPr>
      <w:color w:val="FF593C" w:themeColor="hyperlink"/>
      <w:u w:val="single"/>
    </w:rPr>
  </w:style>
  <w:style w:type="character" w:styleId="Nierozpoznanawzmianka">
    <w:name w:val="Unresolved Mention"/>
    <w:basedOn w:val="Domylnaczcionkaakapitu"/>
    <w:uiPriority w:val="99"/>
    <w:rsid w:val="00A80EEA"/>
    <w:rPr>
      <w:color w:val="605E5C"/>
      <w:shd w:val="clear" w:color="auto" w:fill="E1DFDD"/>
    </w:rPr>
  </w:style>
  <w:style w:type="paragraph" w:styleId="HTML-wstpniesformatowany">
    <w:name w:val="HTML Preformatted"/>
    <w:basedOn w:val="Normalny"/>
    <w:link w:val="HTML-wstpniesformatowanyZnak"/>
    <w:uiPriority w:val="99"/>
    <w:semiHidden/>
    <w:unhideWhenUsed/>
    <w:rsid w:val="0038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383112"/>
    <w:rPr>
      <w:rFonts w:ascii="Courier New" w:eastAsia="Times New Roman" w:hAnsi="Courier New" w:cs="Courier New"/>
      <w:sz w:val="20"/>
      <w:szCs w:val="20"/>
      <w:lang w:val="pl-PL" w:eastAsia="pl-PL"/>
    </w:rPr>
  </w:style>
  <w:style w:type="character" w:customStyle="1" w:styleId="y2iqfc">
    <w:name w:val="y2iqfc"/>
    <w:basedOn w:val="Domylnaczcionkaakapitu"/>
    <w:rsid w:val="00383112"/>
  </w:style>
  <w:style w:type="paragraph" w:styleId="Legenda">
    <w:name w:val="caption"/>
    <w:basedOn w:val="Normalny"/>
    <w:next w:val="Normalny"/>
    <w:uiPriority w:val="35"/>
    <w:unhideWhenUsed/>
    <w:qFormat/>
    <w:rsid w:val="0033346E"/>
    <w:pPr>
      <w:spacing w:after="200" w:line="240" w:lineRule="auto"/>
    </w:pPr>
    <w:rPr>
      <w:i/>
      <w:iCs/>
      <w:color w:val="000000" w:themeColor="text2"/>
      <w:sz w:val="18"/>
      <w:szCs w:val="18"/>
    </w:rPr>
  </w:style>
  <w:style w:type="paragraph" w:styleId="Tekstprzypisudolnego">
    <w:name w:val="footnote text"/>
    <w:basedOn w:val="Normalny"/>
    <w:link w:val="TekstprzypisudolnegoZnak"/>
    <w:uiPriority w:val="99"/>
    <w:semiHidden/>
    <w:unhideWhenUsed/>
    <w:rsid w:val="00B176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765E"/>
    <w:rPr>
      <w:rFonts w:ascii="Arial" w:hAnsi="Arial" w:cs="Arial"/>
      <w:color w:val="000000"/>
      <w:sz w:val="20"/>
      <w:szCs w:val="20"/>
      <w:lang w:eastAsia="en-GB"/>
    </w:rPr>
  </w:style>
  <w:style w:type="character" w:styleId="Odwoanieprzypisudolnego">
    <w:name w:val="footnote reference"/>
    <w:basedOn w:val="Domylnaczcionkaakapitu"/>
    <w:uiPriority w:val="99"/>
    <w:semiHidden/>
    <w:unhideWhenUsed/>
    <w:rsid w:val="00B17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1322">
      <w:bodyDiv w:val="1"/>
      <w:marLeft w:val="0"/>
      <w:marRight w:val="0"/>
      <w:marTop w:val="0"/>
      <w:marBottom w:val="0"/>
      <w:divBdr>
        <w:top w:val="none" w:sz="0" w:space="0" w:color="auto"/>
        <w:left w:val="none" w:sz="0" w:space="0" w:color="auto"/>
        <w:bottom w:val="none" w:sz="0" w:space="0" w:color="auto"/>
        <w:right w:val="none" w:sz="0" w:space="0" w:color="auto"/>
      </w:divBdr>
    </w:div>
    <w:div w:id="61342786">
      <w:bodyDiv w:val="1"/>
      <w:marLeft w:val="0"/>
      <w:marRight w:val="0"/>
      <w:marTop w:val="0"/>
      <w:marBottom w:val="0"/>
      <w:divBdr>
        <w:top w:val="none" w:sz="0" w:space="0" w:color="auto"/>
        <w:left w:val="none" w:sz="0" w:space="0" w:color="auto"/>
        <w:bottom w:val="none" w:sz="0" w:space="0" w:color="auto"/>
        <w:right w:val="none" w:sz="0" w:space="0" w:color="auto"/>
      </w:divBdr>
    </w:div>
    <w:div w:id="87192618">
      <w:bodyDiv w:val="1"/>
      <w:marLeft w:val="0"/>
      <w:marRight w:val="0"/>
      <w:marTop w:val="0"/>
      <w:marBottom w:val="0"/>
      <w:divBdr>
        <w:top w:val="none" w:sz="0" w:space="0" w:color="auto"/>
        <w:left w:val="none" w:sz="0" w:space="0" w:color="auto"/>
        <w:bottom w:val="none" w:sz="0" w:space="0" w:color="auto"/>
        <w:right w:val="none" w:sz="0" w:space="0" w:color="auto"/>
      </w:divBdr>
      <w:divsChild>
        <w:div w:id="750085627">
          <w:marLeft w:val="0"/>
          <w:marRight w:val="0"/>
          <w:marTop w:val="225"/>
          <w:marBottom w:val="0"/>
          <w:divBdr>
            <w:top w:val="none" w:sz="0" w:space="0" w:color="auto"/>
            <w:left w:val="none" w:sz="0" w:space="0" w:color="auto"/>
            <w:bottom w:val="none" w:sz="0" w:space="0" w:color="auto"/>
            <w:right w:val="none" w:sz="0" w:space="0" w:color="auto"/>
          </w:divBdr>
          <w:divsChild>
            <w:div w:id="446970201">
              <w:marLeft w:val="288"/>
              <w:marRight w:val="144"/>
              <w:marTop w:val="0"/>
              <w:marBottom w:val="0"/>
              <w:divBdr>
                <w:top w:val="none" w:sz="0" w:space="0" w:color="auto"/>
                <w:left w:val="none" w:sz="0" w:space="0" w:color="auto"/>
                <w:bottom w:val="none" w:sz="0" w:space="0" w:color="auto"/>
                <w:right w:val="none" w:sz="0" w:space="0" w:color="auto"/>
              </w:divBdr>
            </w:div>
          </w:divsChild>
        </w:div>
      </w:divsChild>
    </w:div>
    <w:div w:id="104159811">
      <w:bodyDiv w:val="1"/>
      <w:marLeft w:val="0"/>
      <w:marRight w:val="0"/>
      <w:marTop w:val="0"/>
      <w:marBottom w:val="0"/>
      <w:divBdr>
        <w:top w:val="none" w:sz="0" w:space="0" w:color="auto"/>
        <w:left w:val="none" w:sz="0" w:space="0" w:color="auto"/>
        <w:bottom w:val="none" w:sz="0" w:space="0" w:color="auto"/>
        <w:right w:val="none" w:sz="0" w:space="0" w:color="auto"/>
      </w:divBdr>
    </w:div>
    <w:div w:id="106194497">
      <w:bodyDiv w:val="1"/>
      <w:marLeft w:val="0"/>
      <w:marRight w:val="0"/>
      <w:marTop w:val="0"/>
      <w:marBottom w:val="0"/>
      <w:divBdr>
        <w:top w:val="none" w:sz="0" w:space="0" w:color="auto"/>
        <w:left w:val="none" w:sz="0" w:space="0" w:color="auto"/>
        <w:bottom w:val="none" w:sz="0" w:space="0" w:color="auto"/>
        <w:right w:val="none" w:sz="0" w:space="0" w:color="auto"/>
      </w:divBdr>
    </w:div>
    <w:div w:id="111902430">
      <w:bodyDiv w:val="1"/>
      <w:marLeft w:val="0"/>
      <w:marRight w:val="0"/>
      <w:marTop w:val="0"/>
      <w:marBottom w:val="0"/>
      <w:divBdr>
        <w:top w:val="none" w:sz="0" w:space="0" w:color="auto"/>
        <w:left w:val="none" w:sz="0" w:space="0" w:color="auto"/>
        <w:bottom w:val="none" w:sz="0" w:space="0" w:color="auto"/>
        <w:right w:val="none" w:sz="0" w:space="0" w:color="auto"/>
      </w:divBdr>
      <w:divsChild>
        <w:div w:id="1584070991">
          <w:marLeft w:val="706"/>
          <w:marRight w:val="0"/>
          <w:marTop w:val="0"/>
          <w:marBottom w:val="60"/>
          <w:divBdr>
            <w:top w:val="none" w:sz="0" w:space="0" w:color="auto"/>
            <w:left w:val="none" w:sz="0" w:space="0" w:color="auto"/>
            <w:bottom w:val="none" w:sz="0" w:space="0" w:color="auto"/>
            <w:right w:val="none" w:sz="0" w:space="0" w:color="auto"/>
          </w:divBdr>
        </w:div>
        <w:div w:id="1957757736">
          <w:marLeft w:val="706"/>
          <w:marRight w:val="0"/>
          <w:marTop w:val="0"/>
          <w:marBottom w:val="60"/>
          <w:divBdr>
            <w:top w:val="none" w:sz="0" w:space="0" w:color="auto"/>
            <w:left w:val="none" w:sz="0" w:space="0" w:color="auto"/>
            <w:bottom w:val="none" w:sz="0" w:space="0" w:color="auto"/>
            <w:right w:val="none" w:sz="0" w:space="0" w:color="auto"/>
          </w:divBdr>
        </w:div>
        <w:div w:id="702288689">
          <w:marLeft w:val="706"/>
          <w:marRight w:val="0"/>
          <w:marTop w:val="0"/>
          <w:marBottom w:val="60"/>
          <w:divBdr>
            <w:top w:val="none" w:sz="0" w:space="0" w:color="auto"/>
            <w:left w:val="none" w:sz="0" w:space="0" w:color="auto"/>
            <w:bottom w:val="none" w:sz="0" w:space="0" w:color="auto"/>
            <w:right w:val="none" w:sz="0" w:space="0" w:color="auto"/>
          </w:divBdr>
        </w:div>
        <w:div w:id="1293630722">
          <w:marLeft w:val="706"/>
          <w:marRight w:val="0"/>
          <w:marTop w:val="0"/>
          <w:marBottom w:val="60"/>
          <w:divBdr>
            <w:top w:val="none" w:sz="0" w:space="0" w:color="auto"/>
            <w:left w:val="none" w:sz="0" w:space="0" w:color="auto"/>
            <w:bottom w:val="none" w:sz="0" w:space="0" w:color="auto"/>
            <w:right w:val="none" w:sz="0" w:space="0" w:color="auto"/>
          </w:divBdr>
        </w:div>
      </w:divsChild>
    </w:div>
    <w:div w:id="166143646">
      <w:bodyDiv w:val="1"/>
      <w:marLeft w:val="0"/>
      <w:marRight w:val="0"/>
      <w:marTop w:val="0"/>
      <w:marBottom w:val="0"/>
      <w:divBdr>
        <w:top w:val="none" w:sz="0" w:space="0" w:color="auto"/>
        <w:left w:val="none" w:sz="0" w:space="0" w:color="auto"/>
        <w:bottom w:val="none" w:sz="0" w:space="0" w:color="auto"/>
        <w:right w:val="none" w:sz="0" w:space="0" w:color="auto"/>
      </w:divBdr>
    </w:div>
    <w:div w:id="169612453">
      <w:bodyDiv w:val="1"/>
      <w:marLeft w:val="0"/>
      <w:marRight w:val="0"/>
      <w:marTop w:val="0"/>
      <w:marBottom w:val="0"/>
      <w:divBdr>
        <w:top w:val="none" w:sz="0" w:space="0" w:color="auto"/>
        <w:left w:val="none" w:sz="0" w:space="0" w:color="auto"/>
        <w:bottom w:val="none" w:sz="0" w:space="0" w:color="auto"/>
        <w:right w:val="none" w:sz="0" w:space="0" w:color="auto"/>
      </w:divBdr>
    </w:div>
    <w:div w:id="176039129">
      <w:bodyDiv w:val="1"/>
      <w:marLeft w:val="0"/>
      <w:marRight w:val="0"/>
      <w:marTop w:val="0"/>
      <w:marBottom w:val="0"/>
      <w:divBdr>
        <w:top w:val="none" w:sz="0" w:space="0" w:color="auto"/>
        <w:left w:val="none" w:sz="0" w:space="0" w:color="auto"/>
        <w:bottom w:val="none" w:sz="0" w:space="0" w:color="auto"/>
        <w:right w:val="none" w:sz="0" w:space="0" w:color="auto"/>
      </w:divBdr>
    </w:div>
    <w:div w:id="223225992">
      <w:bodyDiv w:val="1"/>
      <w:marLeft w:val="0"/>
      <w:marRight w:val="0"/>
      <w:marTop w:val="0"/>
      <w:marBottom w:val="0"/>
      <w:divBdr>
        <w:top w:val="none" w:sz="0" w:space="0" w:color="auto"/>
        <w:left w:val="none" w:sz="0" w:space="0" w:color="auto"/>
        <w:bottom w:val="none" w:sz="0" w:space="0" w:color="auto"/>
        <w:right w:val="none" w:sz="0" w:space="0" w:color="auto"/>
      </w:divBdr>
    </w:div>
    <w:div w:id="251013558">
      <w:bodyDiv w:val="1"/>
      <w:marLeft w:val="0"/>
      <w:marRight w:val="0"/>
      <w:marTop w:val="0"/>
      <w:marBottom w:val="0"/>
      <w:divBdr>
        <w:top w:val="none" w:sz="0" w:space="0" w:color="auto"/>
        <w:left w:val="none" w:sz="0" w:space="0" w:color="auto"/>
        <w:bottom w:val="none" w:sz="0" w:space="0" w:color="auto"/>
        <w:right w:val="none" w:sz="0" w:space="0" w:color="auto"/>
      </w:divBdr>
    </w:div>
    <w:div w:id="251479081">
      <w:bodyDiv w:val="1"/>
      <w:marLeft w:val="0"/>
      <w:marRight w:val="0"/>
      <w:marTop w:val="0"/>
      <w:marBottom w:val="0"/>
      <w:divBdr>
        <w:top w:val="none" w:sz="0" w:space="0" w:color="auto"/>
        <w:left w:val="none" w:sz="0" w:space="0" w:color="auto"/>
        <w:bottom w:val="none" w:sz="0" w:space="0" w:color="auto"/>
        <w:right w:val="none" w:sz="0" w:space="0" w:color="auto"/>
      </w:divBdr>
    </w:div>
    <w:div w:id="346179904">
      <w:bodyDiv w:val="1"/>
      <w:marLeft w:val="0"/>
      <w:marRight w:val="0"/>
      <w:marTop w:val="0"/>
      <w:marBottom w:val="0"/>
      <w:divBdr>
        <w:top w:val="none" w:sz="0" w:space="0" w:color="auto"/>
        <w:left w:val="none" w:sz="0" w:space="0" w:color="auto"/>
        <w:bottom w:val="none" w:sz="0" w:space="0" w:color="auto"/>
        <w:right w:val="none" w:sz="0" w:space="0" w:color="auto"/>
      </w:divBdr>
    </w:div>
    <w:div w:id="377097440">
      <w:bodyDiv w:val="1"/>
      <w:marLeft w:val="0"/>
      <w:marRight w:val="0"/>
      <w:marTop w:val="0"/>
      <w:marBottom w:val="0"/>
      <w:divBdr>
        <w:top w:val="none" w:sz="0" w:space="0" w:color="auto"/>
        <w:left w:val="none" w:sz="0" w:space="0" w:color="auto"/>
        <w:bottom w:val="none" w:sz="0" w:space="0" w:color="auto"/>
        <w:right w:val="none" w:sz="0" w:space="0" w:color="auto"/>
      </w:divBdr>
    </w:div>
    <w:div w:id="409499325">
      <w:bodyDiv w:val="1"/>
      <w:marLeft w:val="0"/>
      <w:marRight w:val="0"/>
      <w:marTop w:val="0"/>
      <w:marBottom w:val="0"/>
      <w:divBdr>
        <w:top w:val="none" w:sz="0" w:space="0" w:color="auto"/>
        <w:left w:val="none" w:sz="0" w:space="0" w:color="auto"/>
        <w:bottom w:val="none" w:sz="0" w:space="0" w:color="auto"/>
        <w:right w:val="none" w:sz="0" w:space="0" w:color="auto"/>
      </w:divBdr>
    </w:div>
    <w:div w:id="410127524">
      <w:bodyDiv w:val="1"/>
      <w:marLeft w:val="0"/>
      <w:marRight w:val="0"/>
      <w:marTop w:val="0"/>
      <w:marBottom w:val="0"/>
      <w:divBdr>
        <w:top w:val="none" w:sz="0" w:space="0" w:color="auto"/>
        <w:left w:val="none" w:sz="0" w:space="0" w:color="auto"/>
        <w:bottom w:val="none" w:sz="0" w:space="0" w:color="auto"/>
        <w:right w:val="none" w:sz="0" w:space="0" w:color="auto"/>
      </w:divBdr>
    </w:div>
    <w:div w:id="423844242">
      <w:bodyDiv w:val="1"/>
      <w:marLeft w:val="0"/>
      <w:marRight w:val="0"/>
      <w:marTop w:val="0"/>
      <w:marBottom w:val="0"/>
      <w:divBdr>
        <w:top w:val="none" w:sz="0" w:space="0" w:color="auto"/>
        <w:left w:val="none" w:sz="0" w:space="0" w:color="auto"/>
        <w:bottom w:val="none" w:sz="0" w:space="0" w:color="auto"/>
        <w:right w:val="none" w:sz="0" w:space="0" w:color="auto"/>
      </w:divBdr>
    </w:div>
    <w:div w:id="442461277">
      <w:bodyDiv w:val="1"/>
      <w:marLeft w:val="0"/>
      <w:marRight w:val="0"/>
      <w:marTop w:val="0"/>
      <w:marBottom w:val="0"/>
      <w:divBdr>
        <w:top w:val="none" w:sz="0" w:space="0" w:color="auto"/>
        <w:left w:val="none" w:sz="0" w:space="0" w:color="auto"/>
        <w:bottom w:val="none" w:sz="0" w:space="0" w:color="auto"/>
        <w:right w:val="none" w:sz="0" w:space="0" w:color="auto"/>
      </w:divBdr>
    </w:div>
    <w:div w:id="476728699">
      <w:bodyDiv w:val="1"/>
      <w:marLeft w:val="0"/>
      <w:marRight w:val="0"/>
      <w:marTop w:val="0"/>
      <w:marBottom w:val="0"/>
      <w:divBdr>
        <w:top w:val="none" w:sz="0" w:space="0" w:color="auto"/>
        <w:left w:val="none" w:sz="0" w:space="0" w:color="auto"/>
        <w:bottom w:val="none" w:sz="0" w:space="0" w:color="auto"/>
        <w:right w:val="none" w:sz="0" w:space="0" w:color="auto"/>
      </w:divBdr>
    </w:div>
    <w:div w:id="528370596">
      <w:bodyDiv w:val="1"/>
      <w:marLeft w:val="0"/>
      <w:marRight w:val="0"/>
      <w:marTop w:val="0"/>
      <w:marBottom w:val="0"/>
      <w:divBdr>
        <w:top w:val="none" w:sz="0" w:space="0" w:color="auto"/>
        <w:left w:val="none" w:sz="0" w:space="0" w:color="auto"/>
        <w:bottom w:val="none" w:sz="0" w:space="0" w:color="auto"/>
        <w:right w:val="none" w:sz="0" w:space="0" w:color="auto"/>
      </w:divBdr>
    </w:div>
    <w:div w:id="595099156">
      <w:bodyDiv w:val="1"/>
      <w:marLeft w:val="0"/>
      <w:marRight w:val="0"/>
      <w:marTop w:val="0"/>
      <w:marBottom w:val="0"/>
      <w:divBdr>
        <w:top w:val="none" w:sz="0" w:space="0" w:color="auto"/>
        <w:left w:val="none" w:sz="0" w:space="0" w:color="auto"/>
        <w:bottom w:val="none" w:sz="0" w:space="0" w:color="auto"/>
        <w:right w:val="none" w:sz="0" w:space="0" w:color="auto"/>
      </w:divBdr>
    </w:div>
    <w:div w:id="639505131">
      <w:bodyDiv w:val="1"/>
      <w:marLeft w:val="0"/>
      <w:marRight w:val="0"/>
      <w:marTop w:val="0"/>
      <w:marBottom w:val="0"/>
      <w:divBdr>
        <w:top w:val="none" w:sz="0" w:space="0" w:color="auto"/>
        <w:left w:val="none" w:sz="0" w:space="0" w:color="auto"/>
        <w:bottom w:val="none" w:sz="0" w:space="0" w:color="auto"/>
        <w:right w:val="none" w:sz="0" w:space="0" w:color="auto"/>
      </w:divBdr>
    </w:div>
    <w:div w:id="643395557">
      <w:bodyDiv w:val="1"/>
      <w:marLeft w:val="0"/>
      <w:marRight w:val="0"/>
      <w:marTop w:val="0"/>
      <w:marBottom w:val="0"/>
      <w:divBdr>
        <w:top w:val="none" w:sz="0" w:space="0" w:color="auto"/>
        <w:left w:val="none" w:sz="0" w:space="0" w:color="auto"/>
        <w:bottom w:val="none" w:sz="0" w:space="0" w:color="auto"/>
        <w:right w:val="none" w:sz="0" w:space="0" w:color="auto"/>
      </w:divBdr>
    </w:div>
    <w:div w:id="750928762">
      <w:bodyDiv w:val="1"/>
      <w:marLeft w:val="0"/>
      <w:marRight w:val="0"/>
      <w:marTop w:val="0"/>
      <w:marBottom w:val="0"/>
      <w:divBdr>
        <w:top w:val="none" w:sz="0" w:space="0" w:color="auto"/>
        <w:left w:val="none" w:sz="0" w:space="0" w:color="auto"/>
        <w:bottom w:val="none" w:sz="0" w:space="0" w:color="auto"/>
        <w:right w:val="none" w:sz="0" w:space="0" w:color="auto"/>
      </w:divBdr>
    </w:div>
    <w:div w:id="812284969">
      <w:bodyDiv w:val="1"/>
      <w:marLeft w:val="0"/>
      <w:marRight w:val="0"/>
      <w:marTop w:val="0"/>
      <w:marBottom w:val="0"/>
      <w:divBdr>
        <w:top w:val="none" w:sz="0" w:space="0" w:color="auto"/>
        <w:left w:val="none" w:sz="0" w:space="0" w:color="auto"/>
        <w:bottom w:val="none" w:sz="0" w:space="0" w:color="auto"/>
        <w:right w:val="none" w:sz="0" w:space="0" w:color="auto"/>
      </w:divBdr>
    </w:div>
    <w:div w:id="817192204">
      <w:bodyDiv w:val="1"/>
      <w:marLeft w:val="0"/>
      <w:marRight w:val="0"/>
      <w:marTop w:val="0"/>
      <w:marBottom w:val="0"/>
      <w:divBdr>
        <w:top w:val="none" w:sz="0" w:space="0" w:color="auto"/>
        <w:left w:val="none" w:sz="0" w:space="0" w:color="auto"/>
        <w:bottom w:val="none" w:sz="0" w:space="0" w:color="auto"/>
        <w:right w:val="none" w:sz="0" w:space="0" w:color="auto"/>
      </w:divBdr>
    </w:div>
    <w:div w:id="831799524">
      <w:bodyDiv w:val="1"/>
      <w:marLeft w:val="0"/>
      <w:marRight w:val="0"/>
      <w:marTop w:val="0"/>
      <w:marBottom w:val="0"/>
      <w:divBdr>
        <w:top w:val="none" w:sz="0" w:space="0" w:color="auto"/>
        <w:left w:val="none" w:sz="0" w:space="0" w:color="auto"/>
        <w:bottom w:val="none" w:sz="0" w:space="0" w:color="auto"/>
        <w:right w:val="none" w:sz="0" w:space="0" w:color="auto"/>
      </w:divBdr>
    </w:div>
    <w:div w:id="831989491">
      <w:bodyDiv w:val="1"/>
      <w:marLeft w:val="0"/>
      <w:marRight w:val="0"/>
      <w:marTop w:val="0"/>
      <w:marBottom w:val="0"/>
      <w:divBdr>
        <w:top w:val="none" w:sz="0" w:space="0" w:color="auto"/>
        <w:left w:val="none" w:sz="0" w:space="0" w:color="auto"/>
        <w:bottom w:val="none" w:sz="0" w:space="0" w:color="auto"/>
        <w:right w:val="none" w:sz="0" w:space="0" w:color="auto"/>
      </w:divBdr>
    </w:div>
    <w:div w:id="1040780648">
      <w:bodyDiv w:val="1"/>
      <w:marLeft w:val="0"/>
      <w:marRight w:val="0"/>
      <w:marTop w:val="0"/>
      <w:marBottom w:val="0"/>
      <w:divBdr>
        <w:top w:val="none" w:sz="0" w:space="0" w:color="auto"/>
        <w:left w:val="none" w:sz="0" w:space="0" w:color="auto"/>
        <w:bottom w:val="none" w:sz="0" w:space="0" w:color="auto"/>
        <w:right w:val="none" w:sz="0" w:space="0" w:color="auto"/>
      </w:divBdr>
    </w:div>
    <w:div w:id="1045183844">
      <w:bodyDiv w:val="1"/>
      <w:marLeft w:val="0"/>
      <w:marRight w:val="0"/>
      <w:marTop w:val="0"/>
      <w:marBottom w:val="0"/>
      <w:divBdr>
        <w:top w:val="none" w:sz="0" w:space="0" w:color="auto"/>
        <w:left w:val="none" w:sz="0" w:space="0" w:color="auto"/>
        <w:bottom w:val="none" w:sz="0" w:space="0" w:color="auto"/>
        <w:right w:val="none" w:sz="0" w:space="0" w:color="auto"/>
      </w:divBdr>
    </w:div>
    <w:div w:id="1065643017">
      <w:bodyDiv w:val="1"/>
      <w:marLeft w:val="0"/>
      <w:marRight w:val="0"/>
      <w:marTop w:val="0"/>
      <w:marBottom w:val="0"/>
      <w:divBdr>
        <w:top w:val="none" w:sz="0" w:space="0" w:color="auto"/>
        <w:left w:val="none" w:sz="0" w:space="0" w:color="auto"/>
        <w:bottom w:val="none" w:sz="0" w:space="0" w:color="auto"/>
        <w:right w:val="none" w:sz="0" w:space="0" w:color="auto"/>
      </w:divBdr>
    </w:div>
    <w:div w:id="1083188703">
      <w:bodyDiv w:val="1"/>
      <w:marLeft w:val="0"/>
      <w:marRight w:val="0"/>
      <w:marTop w:val="0"/>
      <w:marBottom w:val="0"/>
      <w:divBdr>
        <w:top w:val="none" w:sz="0" w:space="0" w:color="auto"/>
        <w:left w:val="none" w:sz="0" w:space="0" w:color="auto"/>
        <w:bottom w:val="none" w:sz="0" w:space="0" w:color="auto"/>
        <w:right w:val="none" w:sz="0" w:space="0" w:color="auto"/>
      </w:divBdr>
    </w:div>
    <w:div w:id="1195656855">
      <w:bodyDiv w:val="1"/>
      <w:marLeft w:val="0"/>
      <w:marRight w:val="0"/>
      <w:marTop w:val="0"/>
      <w:marBottom w:val="0"/>
      <w:divBdr>
        <w:top w:val="none" w:sz="0" w:space="0" w:color="auto"/>
        <w:left w:val="none" w:sz="0" w:space="0" w:color="auto"/>
        <w:bottom w:val="none" w:sz="0" w:space="0" w:color="auto"/>
        <w:right w:val="none" w:sz="0" w:space="0" w:color="auto"/>
      </w:divBdr>
    </w:div>
    <w:div w:id="1214191060">
      <w:bodyDiv w:val="1"/>
      <w:marLeft w:val="0"/>
      <w:marRight w:val="0"/>
      <w:marTop w:val="0"/>
      <w:marBottom w:val="0"/>
      <w:divBdr>
        <w:top w:val="none" w:sz="0" w:space="0" w:color="auto"/>
        <w:left w:val="none" w:sz="0" w:space="0" w:color="auto"/>
        <w:bottom w:val="none" w:sz="0" w:space="0" w:color="auto"/>
        <w:right w:val="none" w:sz="0" w:space="0" w:color="auto"/>
      </w:divBdr>
    </w:div>
    <w:div w:id="1256133418">
      <w:bodyDiv w:val="1"/>
      <w:marLeft w:val="0"/>
      <w:marRight w:val="0"/>
      <w:marTop w:val="0"/>
      <w:marBottom w:val="0"/>
      <w:divBdr>
        <w:top w:val="none" w:sz="0" w:space="0" w:color="auto"/>
        <w:left w:val="none" w:sz="0" w:space="0" w:color="auto"/>
        <w:bottom w:val="none" w:sz="0" w:space="0" w:color="auto"/>
        <w:right w:val="none" w:sz="0" w:space="0" w:color="auto"/>
      </w:divBdr>
    </w:div>
    <w:div w:id="1259171813">
      <w:bodyDiv w:val="1"/>
      <w:marLeft w:val="0"/>
      <w:marRight w:val="0"/>
      <w:marTop w:val="0"/>
      <w:marBottom w:val="0"/>
      <w:divBdr>
        <w:top w:val="none" w:sz="0" w:space="0" w:color="auto"/>
        <w:left w:val="none" w:sz="0" w:space="0" w:color="auto"/>
        <w:bottom w:val="none" w:sz="0" w:space="0" w:color="auto"/>
        <w:right w:val="none" w:sz="0" w:space="0" w:color="auto"/>
      </w:divBdr>
    </w:div>
    <w:div w:id="1427264740">
      <w:bodyDiv w:val="1"/>
      <w:marLeft w:val="0"/>
      <w:marRight w:val="0"/>
      <w:marTop w:val="0"/>
      <w:marBottom w:val="0"/>
      <w:divBdr>
        <w:top w:val="none" w:sz="0" w:space="0" w:color="auto"/>
        <w:left w:val="none" w:sz="0" w:space="0" w:color="auto"/>
        <w:bottom w:val="none" w:sz="0" w:space="0" w:color="auto"/>
        <w:right w:val="none" w:sz="0" w:space="0" w:color="auto"/>
      </w:divBdr>
    </w:div>
    <w:div w:id="1493988456">
      <w:bodyDiv w:val="1"/>
      <w:marLeft w:val="0"/>
      <w:marRight w:val="0"/>
      <w:marTop w:val="0"/>
      <w:marBottom w:val="0"/>
      <w:divBdr>
        <w:top w:val="none" w:sz="0" w:space="0" w:color="auto"/>
        <w:left w:val="none" w:sz="0" w:space="0" w:color="auto"/>
        <w:bottom w:val="none" w:sz="0" w:space="0" w:color="auto"/>
        <w:right w:val="none" w:sz="0" w:space="0" w:color="auto"/>
      </w:divBdr>
    </w:div>
    <w:div w:id="1547909019">
      <w:bodyDiv w:val="1"/>
      <w:marLeft w:val="0"/>
      <w:marRight w:val="0"/>
      <w:marTop w:val="0"/>
      <w:marBottom w:val="0"/>
      <w:divBdr>
        <w:top w:val="none" w:sz="0" w:space="0" w:color="auto"/>
        <w:left w:val="none" w:sz="0" w:space="0" w:color="auto"/>
        <w:bottom w:val="none" w:sz="0" w:space="0" w:color="auto"/>
        <w:right w:val="none" w:sz="0" w:space="0" w:color="auto"/>
      </w:divBdr>
    </w:div>
    <w:div w:id="1649437480">
      <w:bodyDiv w:val="1"/>
      <w:marLeft w:val="0"/>
      <w:marRight w:val="0"/>
      <w:marTop w:val="0"/>
      <w:marBottom w:val="0"/>
      <w:divBdr>
        <w:top w:val="none" w:sz="0" w:space="0" w:color="auto"/>
        <w:left w:val="none" w:sz="0" w:space="0" w:color="auto"/>
        <w:bottom w:val="none" w:sz="0" w:space="0" w:color="auto"/>
        <w:right w:val="none" w:sz="0" w:space="0" w:color="auto"/>
      </w:divBdr>
    </w:div>
    <w:div w:id="1667898684">
      <w:bodyDiv w:val="1"/>
      <w:marLeft w:val="0"/>
      <w:marRight w:val="0"/>
      <w:marTop w:val="0"/>
      <w:marBottom w:val="0"/>
      <w:divBdr>
        <w:top w:val="none" w:sz="0" w:space="0" w:color="auto"/>
        <w:left w:val="none" w:sz="0" w:space="0" w:color="auto"/>
        <w:bottom w:val="none" w:sz="0" w:space="0" w:color="auto"/>
        <w:right w:val="none" w:sz="0" w:space="0" w:color="auto"/>
      </w:divBdr>
    </w:div>
    <w:div w:id="1680308958">
      <w:bodyDiv w:val="1"/>
      <w:marLeft w:val="0"/>
      <w:marRight w:val="0"/>
      <w:marTop w:val="0"/>
      <w:marBottom w:val="0"/>
      <w:divBdr>
        <w:top w:val="none" w:sz="0" w:space="0" w:color="auto"/>
        <w:left w:val="none" w:sz="0" w:space="0" w:color="auto"/>
        <w:bottom w:val="none" w:sz="0" w:space="0" w:color="auto"/>
        <w:right w:val="none" w:sz="0" w:space="0" w:color="auto"/>
      </w:divBdr>
    </w:div>
    <w:div w:id="1733458932">
      <w:bodyDiv w:val="1"/>
      <w:marLeft w:val="0"/>
      <w:marRight w:val="0"/>
      <w:marTop w:val="0"/>
      <w:marBottom w:val="0"/>
      <w:divBdr>
        <w:top w:val="none" w:sz="0" w:space="0" w:color="auto"/>
        <w:left w:val="none" w:sz="0" w:space="0" w:color="auto"/>
        <w:bottom w:val="none" w:sz="0" w:space="0" w:color="auto"/>
        <w:right w:val="none" w:sz="0" w:space="0" w:color="auto"/>
      </w:divBdr>
    </w:div>
    <w:div w:id="1743333814">
      <w:bodyDiv w:val="1"/>
      <w:marLeft w:val="0"/>
      <w:marRight w:val="0"/>
      <w:marTop w:val="0"/>
      <w:marBottom w:val="0"/>
      <w:divBdr>
        <w:top w:val="none" w:sz="0" w:space="0" w:color="auto"/>
        <w:left w:val="none" w:sz="0" w:space="0" w:color="auto"/>
        <w:bottom w:val="none" w:sz="0" w:space="0" w:color="auto"/>
        <w:right w:val="none" w:sz="0" w:space="0" w:color="auto"/>
      </w:divBdr>
    </w:div>
    <w:div w:id="1747533170">
      <w:bodyDiv w:val="1"/>
      <w:marLeft w:val="0"/>
      <w:marRight w:val="0"/>
      <w:marTop w:val="0"/>
      <w:marBottom w:val="0"/>
      <w:divBdr>
        <w:top w:val="none" w:sz="0" w:space="0" w:color="auto"/>
        <w:left w:val="none" w:sz="0" w:space="0" w:color="auto"/>
        <w:bottom w:val="none" w:sz="0" w:space="0" w:color="auto"/>
        <w:right w:val="none" w:sz="0" w:space="0" w:color="auto"/>
      </w:divBdr>
    </w:div>
    <w:div w:id="1819223240">
      <w:bodyDiv w:val="1"/>
      <w:marLeft w:val="0"/>
      <w:marRight w:val="0"/>
      <w:marTop w:val="0"/>
      <w:marBottom w:val="0"/>
      <w:divBdr>
        <w:top w:val="none" w:sz="0" w:space="0" w:color="auto"/>
        <w:left w:val="none" w:sz="0" w:space="0" w:color="auto"/>
        <w:bottom w:val="none" w:sz="0" w:space="0" w:color="auto"/>
        <w:right w:val="none" w:sz="0" w:space="0" w:color="auto"/>
      </w:divBdr>
    </w:div>
    <w:div w:id="1947342100">
      <w:bodyDiv w:val="1"/>
      <w:marLeft w:val="0"/>
      <w:marRight w:val="0"/>
      <w:marTop w:val="0"/>
      <w:marBottom w:val="0"/>
      <w:divBdr>
        <w:top w:val="none" w:sz="0" w:space="0" w:color="auto"/>
        <w:left w:val="none" w:sz="0" w:space="0" w:color="auto"/>
        <w:bottom w:val="none" w:sz="0" w:space="0" w:color="auto"/>
        <w:right w:val="none" w:sz="0" w:space="0" w:color="auto"/>
      </w:divBdr>
    </w:div>
    <w:div w:id="1992978343">
      <w:bodyDiv w:val="1"/>
      <w:marLeft w:val="0"/>
      <w:marRight w:val="0"/>
      <w:marTop w:val="0"/>
      <w:marBottom w:val="0"/>
      <w:divBdr>
        <w:top w:val="none" w:sz="0" w:space="0" w:color="auto"/>
        <w:left w:val="none" w:sz="0" w:space="0" w:color="auto"/>
        <w:bottom w:val="none" w:sz="0" w:space="0" w:color="auto"/>
        <w:right w:val="none" w:sz="0" w:space="0" w:color="auto"/>
      </w:divBdr>
    </w:div>
    <w:div w:id="2035615085">
      <w:bodyDiv w:val="1"/>
      <w:marLeft w:val="0"/>
      <w:marRight w:val="0"/>
      <w:marTop w:val="0"/>
      <w:marBottom w:val="0"/>
      <w:divBdr>
        <w:top w:val="none" w:sz="0" w:space="0" w:color="auto"/>
        <w:left w:val="none" w:sz="0" w:space="0" w:color="auto"/>
        <w:bottom w:val="none" w:sz="0" w:space="0" w:color="auto"/>
        <w:right w:val="none" w:sz="0" w:space="0" w:color="auto"/>
      </w:divBdr>
    </w:div>
    <w:div w:id="2063745033">
      <w:bodyDiv w:val="1"/>
      <w:marLeft w:val="0"/>
      <w:marRight w:val="0"/>
      <w:marTop w:val="0"/>
      <w:marBottom w:val="0"/>
      <w:divBdr>
        <w:top w:val="none" w:sz="0" w:space="0" w:color="auto"/>
        <w:left w:val="none" w:sz="0" w:space="0" w:color="auto"/>
        <w:bottom w:val="none" w:sz="0" w:space="0" w:color="auto"/>
        <w:right w:val="none" w:sz="0" w:space="0" w:color="auto"/>
      </w:divBdr>
    </w:div>
    <w:div w:id="2140687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na.fabianska@prcallin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dshareTheme1">
  <a:themeElements>
    <a:clrScheme name="New Mindshare V1">
      <a:dk1>
        <a:srgbClr val="000000"/>
      </a:dk1>
      <a:lt1>
        <a:srgbClr val="FFFFFF"/>
      </a:lt1>
      <a:dk2>
        <a:srgbClr val="000000"/>
      </a:dk2>
      <a:lt2>
        <a:srgbClr val="FFFFFF"/>
      </a:lt2>
      <a:accent1>
        <a:srgbClr val="9A3EFF"/>
      </a:accent1>
      <a:accent2>
        <a:srgbClr val="FEC8FF"/>
      </a:accent2>
      <a:accent3>
        <a:srgbClr val="1E78FF"/>
      </a:accent3>
      <a:accent4>
        <a:srgbClr val="64F2F7"/>
      </a:accent4>
      <a:accent5>
        <a:srgbClr val="00B982"/>
      </a:accent5>
      <a:accent6>
        <a:srgbClr val="81FFA0"/>
      </a:accent6>
      <a:hlink>
        <a:srgbClr val="FF593C"/>
      </a:hlink>
      <a:folHlink>
        <a:srgbClr val="FFD282"/>
      </a:folHlink>
    </a:clrScheme>
    <a:fontScheme name="Mindshare">
      <a:majorFont>
        <a:latin typeface="Arial"/>
        <a:ea typeface=""/>
        <a:cs typeface=""/>
      </a:majorFont>
      <a:minorFont>
        <a:latin typeface="Arial"/>
        <a:ea typeface=""/>
        <a:cs typeface=""/>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rgbClr val="2D0C4B"/>
            </a:gs>
            <a:gs pos="53000">
              <a:srgbClr val="431161"/>
            </a:gs>
            <a:gs pos="100000">
              <a:srgbClr val="731B91"/>
            </a:gs>
          </a:gsLst>
          <a:lin ang="3096000" scaled="0"/>
        </a:gradFill>
        <a:gradFill rotWithShape="1">
          <a:gsLst>
            <a:gs pos="0">
              <a:srgbClr val="2D0C4B"/>
            </a:gs>
            <a:gs pos="66000">
              <a:srgbClr val="36218B"/>
            </a:gs>
            <a:gs pos="100000">
              <a:srgbClr val="3F37CF"/>
            </a:gs>
          </a:gsLst>
          <a:lin ang="3096000" scaled="0"/>
        </a:gradFill>
      </a:bgFillStyleLst>
    </a:fmtScheme>
  </a:themeElements>
  <a:objectDefaults>
    <a:spDef>
      <a:spPr>
        <a:solidFill>
          <a:srgbClr val="F2F2F2"/>
        </a:solidFill>
      </a:spPr>
      <a:bodyPr vert="horz" wrap="square" lIns="0" tIns="0" rIns="0" bIns="0" spcCol="288000" rtlCol="0" anchor="ctr" anchorCtr="0">
        <a:noAutofit/>
      </a:bodyPr>
      <a:lstStyle/>
    </a:spDef>
    <a:lnDef>
      <a:spPr>
        <a:ln w="12700">
          <a:solidFill>
            <a:schemeClr val="bg1">
              <a:lumMod val="60000"/>
              <a:lumOff val="40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MindshareTheme1" id="{F4F52EA5-8AA8-F04A-923F-E00AAD4AF5C9}" vid="{0707B23F-41D4-E642-8B9E-7CB667E41A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2B799895B0E64282825F890D8A24B3" ma:contentTypeVersion="9" ma:contentTypeDescription="Create a new document." ma:contentTypeScope="" ma:versionID="13298b7c08e9b04347a389304837bb7e">
  <xsd:schema xmlns:xsd="http://www.w3.org/2001/XMLSchema" xmlns:xs="http://www.w3.org/2001/XMLSchema" xmlns:p="http://schemas.microsoft.com/office/2006/metadata/properties" xmlns:ns2="b3dfdb3e-8a99-4b8c-bdc7-cc29fbafe86d" targetNamespace="http://schemas.microsoft.com/office/2006/metadata/properties" ma:root="true" ma:fieldsID="b0ed1eca9554bb42a1776afa1af451d0" ns2:_="">
    <xsd:import namespace="b3dfdb3e-8a99-4b8c-bdc7-cc29fbafe8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fdb3e-8a99-4b8c-bdc7-cc29fbafe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E31FE-1AD3-AD4B-BCF8-70E501119B39}">
  <ds:schemaRefs>
    <ds:schemaRef ds:uri="http://schemas.openxmlformats.org/officeDocument/2006/bibliography"/>
  </ds:schemaRefs>
</ds:datastoreItem>
</file>

<file path=customXml/itemProps2.xml><?xml version="1.0" encoding="utf-8"?>
<ds:datastoreItem xmlns:ds="http://schemas.openxmlformats.org/officeDocument/2006/customXml" ds:itemID="{EA57DCB6-A454-4FCD-B721-2A402C52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fdb3e-8a99-4b8c-bdc7-cc29fbafe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6A9B5-C423-4C3D-B703-DD294530C7EE}">
  <ds:schemaRefs>
    <ds:schemaRef ds:uri="http://schemas.microsoft.com/sharepoint/v3/contenttype/forms"/>
  </ds:schemaRefs>
</ds:datastoreItem>
</file>

<file path=customXml/itemProps4.xml><?xml version="1.0" encoding="utf-8"?>
<ds:datastoreItem xmlns:ds="http://schemas.openxmlformats.org/officeDocument/2006/customXml" ds:itemID="{FD102ABD-EBDF-45B6-BFB6-6B22FC15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602</Words>
  <Characters>3614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Subheading</vt:lpstr>
    </vt:vector>
  </TitlesOfParts>
  <Company/>
  <LinksUpToDate>false</LinksUpToDate>
  <CharactersWithSpaces>4208</CharactersWithSpaces>
  <SharedDoc>false</SharedDoc>
  <HLinks>
    <vt:vector size="6" baseType="variant">
      <vt:variant>
        <vt:i4>2228316</vt:i4>
      </vt:variant>
      <vt:variant>
        <vt:i4>0</vt:i4>
      </vt:variant>
      <vt:variant>
        <vt:i4>0</vt:i4>
      </vt:variant>
      <vt:variant>
        <vt:i4>5</vt:i4>
      </vt:variant>
      <vt:variant>
        <vt:lpwstr>mailto:roza.siudaj@prcalling.pl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Subheading</dc:title>
  <dc:subject/>
  <dc:creator>Microsoft Office User</dc:creator>
  <cp:keywords/>
  <dc:description/>
  <cp:lastModifiedBy>zuzanna.fabianska@prcalling.pl</cp:lastModifiedBy>
  <cp:revision>12</cp:revision>
  <cp:lastPrinted>2018-10-08T11:20:00Z</cp:lastPrinted>
  <dcterms:created xsi:type="dcterms:W3CDTF">2023-01-17T14:28:00Z</dcterms:created>
  <dcterms:modified xsi:type="dcterms:W3CDTF">2023-07-12T07:22:00Z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0x0101007C2B799895B0E64282825F890D8A24B3</vt:lpwstr>
  </property>
</Properties>
</file>